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424802" w:rsidRDefault="00760592">
      <w:pPr>
        <w:spacing w:before="100" w:beforeAutospacing="1" w:after="100" w:afterAutospacing="1" w:line="240" w:lineRule="auto"/>
        <w:jc w:val="center"/>
        <w:textAlignment w:val="center"/>
        <w:divId w:val="776560327"/>
        <w:rPr>
          <w:rFonts w:ascii="Times New Roman" w:hAnsi="Times New Roman" w:cs="Times New Roman"/>
          <w:bCs/>
          <w:color w:val="000000"/>
        </w:rPr>
      </w:pPr>
      <w:r>
        <w:rPr>
          <w:rFonts w:ascii="Times New Roman" w:hAnsi="Times New Roman" w:cs="Times New Roman"/>
          <w:b/>
          <w:bCs/>
          <w:color w:val="000000"/>
          <w:sz w:val="30"/>
          <w:szCs w:val="30"/>
        </w:rPr>
        <w:t>КОНВЕНЦИЯ ЗА ПРЕМАХВАНЕ НА ИЗИСКВАНЕТО ЗА ЛЕГАЛИЗАЦИЯ НА ЧУЖДЕСТРАННИ ПУБЛИЧНИ АКТОВЕ</w:t>
      </w:r>
      <w:r>
        <w:rPr>
          <w:rFonts w:ascii="Times New Roman" w:hAnsi="Times New Roman" w:cs="Times New Roman"/>
          <w:b/>
          <w:bCs/>
          <w:color w:val="000000"/>
          <w:sz w:val="30"/>
          <w:szCs w:val="30"/>
        </w:rPr>
        <w:br/>
      </w:r>
      <w:r w:rsidRPr="00424802">
        <w:rPr>
          <w:rFonts w:ascii="Times New Roman" w:hAnsi="Times New Roman" w:cs="Times New Roman"/>
          <w:bCs/>
          <w:color w:val="000000"/>
        </w:rPr>
        <w:t>(Ратифицирана със закон, приет от XXXVIII Народно събрание на 25 май 2000 г. - ДВ, бр. 47 от 2000 г. В сила от 29 април 2001 г.)</w:t>
      </w:r>
    </w:p>
    <w:p w:rsidR="00000000" w:rsidRPr="00D25D95" w:rsidRDefault="00760592" w:rsidP="00D25D95">
      <w:pPr>
        <w:spacing w:before="100" w:beforeAutospacing="1" w:after="100" w:afterAutospacing="1" w:line="240" w:lineRule="auto"/>
        <w:ind w:firstLine="1155"/>
        <w:jc w:val="center"/>
        <w:textAlignment w:val="center"/>
        <w:divId w:val="885605839"/>
        <w:rPr>
          <w:rFonts w:ascii="Times New Roman" w:eastAsia="Times New Roman" w:hAnsi="Times New Roman" w:cs="Times New Roman"/>
          <w:i/>
          <w:color w:val="000000"/>
          <w:sz w:val="24"/>
          <w:szCs w:val="24"/>
        </w:rPr>
      </w:pPr>
      <w:r>
        <w:rPr>
          <w:rFonts w:ascii="Times New Roman" w:hAnsi="Times New Roman" w:cs="Times New Roman"/>
          <w:i/>
          <w:iCs/>
          <w:color w:val="000000"/>
          <w:sz w:val="24"/>
          <w:szCs w:val="24"/>
        </w:rPr>
        <w:t>Обн. ДВ. бр.45 от 11 май 2001г., попр. ДВ. бр.17 от 28 февруари 2014г.</w:t>
      </w:r>
      <w:r w:rsidR="00D25D95">
        <w:rPr>
          <w:rFonts w:ascii="Times New Roman" w:hAnsi="Times New Roman" w:cs="Times New Roman"/>
          <w:i/>
          <w:iCs/>
          <w:color w:val="000000"/>
          <w:sz w:val="24"/>
          <w:szCs w:val="24"/>
        </w:rPr>
        <w:t xml:space="preserve"> </w:t>
      </w:r>
      <w:r w:rsidRPr="00D25D95">
        <w:rPr>
          <w:rFonts w:ascii="Times New Roman" w:eastAsia="Times New Roman" w:hAnsi="Times New Roman" w:cs="Times New Roman"/>
          <w:i/>
          <w:color w:val="000000"/>
          <w:sz w:val="24"/>
          <w:szCs w:val="24"/>
        </w:rPr>
        <w:t>(*) Попр. относно влизането в сила - ДВ, бр. 17 от 2014 г.</w:t>
      </w:r>
    </w:p>
    <w:p w:rsidR="00000000" w:rsidRDefault="00760592">
      <w:pPr>
        <w:spacing w:after="120" w:line="240" w:lineRule="auto"/>
        <w:ind w:firstLine="1155"/>
        <w:jc w:val="both"/>
        <w:textAlignment w:val="center"/>
        <w:divId w:val="877355839"/>
        <w:rPr>
          <w:rFonts w:ascii="Times New Roman" w:eastAsia="Times New Roman" w:hAnsi="Times New Roman" w:cs="Times New Roman"/>
          <w:color w:val="000000"/>
          <w:sz w:val="24"/>
          <w:szCs w:val="24"/>
        </w:rPr>
      </w:pPr>
    </w:p>
    <w:p w:rsidR="00000000" w:rsidRDefault="00760592">
      <w:pPr>
        <w:spacing w:after="0" w:line="240" w:lineRule="auto"/>
        <w:ind w:firstLine="1155"/>
        <w:jc w:val="both"/>
        <w:textAlignment w:val="center"/>
        <w:divId w:val="409737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 1</w:t>
      </w:r>
    </w:p>
    <w:p w:rsidR="00000000" w:rsidRDefault="00760592">
      <w:pPr>
        <w:spacing w:after="0" w:line="240" w:lineRule="auto"/>
        <w:ind w:firstLine="1155"/>
        <w:jc w:val="both"/>
        <w:textAlignment w:val="center"/>
        <w:divId w:val="131098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Тази конвенция се прилага по отношение на публичните актове, които са изготвени на територията на една от договарящи</w:t>
      </w:r>
      <w:r>
        <w:rPr>
          <w:rFonts w:ascii="Times New Roman" w:eastAsia="Times New Roman" w:hAnsi="Times New Roman" w:cs="Times New Roman"/>
          <w:color w:val="000000"/>
          <w:sz w:val="24"/>
          <w:szCs w:val="24"/>
        </w:rPr>
        <w:t>те държави и трябва да се представят на територията на друга договаряща държава.</w:t>
      </w:r>
    </w:p>
    <w:p w:rsidR="00000000" w:rsidRDefault="00760592">
      <w:pPr>
        <w:spacing w:after="0" w:line="240" w:lineRule="auto"/>
        <w:ind w:firstLine="1155"/>
        <w:jc w:val="both"/>
        <w:textAlignment w:val="center"/>
        <w:divId w:val="421340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смисъла на тази конвенция за публични актове се считат:</w:t>
      </w:r>
    </w:p>
    <w:p w:rsidR="00000000" w:rsidRDefault="00760592">
      <w:pPr>
        <w:spacing w:after="0" w:line="240" w:lineRule="auto"/>
        <w:ind w:firstLine="1155"/>
        <w:jc w:val="both"/>
        <w:textAlignment w:val="center"/>
        <w:divId w:val="2077700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документите, издавани от орган или длъжностно лице, свързано с правораздавателната система на държавата, включите</w:t>
      </w:r>
      <w:r>
        <w:rPr>
          <w:rFonts w:ascii="Times New Roman" w:eastAsia="Times New Roman" w:hAnsi="Times New Roman" w:cs="Times New Roman"/>
          <w:color w:val="000000"/>
          <w:sz w:val="24"/>
          <w:szCs w:val="24"/>
        </w:rPr>
        <w:t>лно документите, издавани от прокурор, секретар на съд или призовкар;</w:t>
      </w:r>
    </w:p>
    <w:p w:rsidR="00000000" w:rsidRDefault="00760592">
      <w:pPr>
        <w:spacing w:after="0" w:line="240" w:lineRule="auto"/>
        <w:ind w:firstLine="1155"/>
        <w:jc w:val="both"/>
        <w:textAlignment w:val="center"/>
        <w:divId w:val="1844271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административните документи;</w:t>
      </w:r>
    </w:p>
    <w:p w:rsidR="00000000" w:rsidRDefault="00760592">
      <w:pPr>
        <w:spacing w:after="0" w:line="240" w:lineRule="auto"/>
        <w:ind w:firstLine="1155"/>
        <w:jc w:val="both"/>
        <w:textAlignment w:val="center"/>
        <w:divId w:val="308947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нотариалните актове;</w:t>
      </w:r>
    </w:p>
    <w:p w:rsidR="00000000" w:rsidRDefault="00760592">
      <w:pPr>
        <w:spacing w:after="0" w:line="240" w:lineRule="auto"/>
        <w:ind w:firstLine="1155"/>
        <w:jc w:val="both"/>
        <w:textAlignment w:val="center"/>
        <w:divId w:val="536158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официалните заверки, като записвания в регистър или удостоверяване на дата или подпис върху частен документ.</w:t>
      </w:r>
    </w:p>
    <w:p w:rsidR="00000000" w:rsidRDefault="00760592">
      <w:pPr>
        <w:spacing w:after="0" w:line="240" w:lineRule="auto"/>
        <w:ind w:firstLine="1155"/>
        <w:jc w:val="both"/>
        <w:textAlignment w:val="center"/>
        <w:divId w:val="1190601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Тази конвенция не </w:t>
      </w:r>
      <w:r>
        <w:rPr>
          <w:rFonts w:ascii="Times New Roman" w:eastAsia="Times New Roman" w:hAnsi="Times New Roman" w:cs="Times New Roman"/>
          <w:color w:val="000000"/>
          <w:sz w:val="24"/>
          <w:szCs w:val="24"/>
        </w:rPr>
        <w:t>се прилага по отношение на:</w:t>
      </w:r>
    </w:p>
    <w:p w:rsidR="00000000" w:rsidRDefault="00760592">
      <w:pPr>
        <w:spacing w:after="0" w:line="240" w:lineRule="auto"/>
        <w:ind w:firstLine="1155"/>
        <w:jc w:val="both"/>
        <w:textAlignment w:val="center"/>
        <w:divId w:val="1333751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документи, изготвени от дипломатически или консулски служители;</w:t>
      </w:r>
    </w:p>
    <w:p w:rsidR="00000000" w:rsidRDefault="00760592">
      <w:pPr>
        <w:spacing w:after="0" w:line="240" w:lineRule="auto"/>
        <w:ind w:firstLine="1155"/>
        <w:jc w:val="both"/>
        <w:textAlignment w:val="center"/>
        <w:divId w:val="1646472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административни документи, пряко свързани с търговска или митническа операция.</w:t>
      </w:r>
    </w:p>
    <w:p w:rsidR="00000000" w:rsidRDefault="00760592">
      <w:pPr>
        <w:spacing w:after="120" w:line="240" w:lineRule="auto"/>
        <w:ind w:firstLine="1155"/>
        <w:jc w:val="both"/>
        <w:textAlignment w:val="center"/>
        <w:divId w:val="570117919"/>
        <w:rPr>
          <w:rFonts w:ascii="Times New Roman" w:eastAsia="Times New Roman" w:hAnsi="Times New Roman" w:cs="Times New Roman"/>
          <w:color w:val="000000"/>
          <w:sz w:val="24"/>
          <w:szCs w:val="24"/>
        </w:rPr>
      </w:pPr>
    </w:p>
    <w:p w:rsidR="00000000" w:rsidRDefault="00760592">
      <w:pPr>
        <w:spacing w:after="0" w:line="240" w:lineRule="auto"/>
        <w:ind w:firstLine="1155"/>
        <w:jc w:val="both"/>
        <w:textAlignment w:val="center"/>
        <w:divId w:val="1725450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 2</w:t>
      </w:r>
    </w:p>
    <w:p w:rsidR="00000000" w:rsidRDefault="00760592">
      <w:pPr>
        <w:spacing w:after="0" w:line="240" w:lineRule="auto"/>
        <w:ind w:firstLine="1155"/>
        <w:jc w:val="both"/>
        <w:textAlignment w:val="center"/>
        <w:divId w:val="1983078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Всяка договаряща държава освобождава от легализация документите, по от</w:t>
      </w:r>
      <w:r>
        <w:rPr>
          <w:rFonts w:ascii="Times New Roman" w:eastAsia="Times New Roman" w:hAnsi="Times New Roman" w:cs="Times New Roman"/>
          <w:color w:val="000000"/>
          <w:sz w:val="24"/>
          <w:szCs w:val="24"/>
        </w:rPr>
        <w:t>ношение на които се прилага тази конвенция и които трябва да се представят на нейна територия. По смисъла на тази конвенция легализация представляват единствено формалните процедури, чрез които дипломатическите и консулските служители на държавата, на чият</w:t>
      </w:r>
      <w:r>
        <w:rPr>
          <w:rFonts w:ascii="Times New Roman" w:eastAsia="Times New Roman" w:hAnsi="Times New Roman" w:cs="Times New Roman"/>
          <w:color w:val="000000"/>
          <w:sz w:val="24"/>
          <w:szCs w:val="24"/>
        </w:rPr>
        <w:t>о територия трябва да се представи документът, удостоверяват истинността на подписа, качеството, в което е действало лицето, подписало документа, и при необходимост автентичността на печата или марката, поставени върху документа.</w:t>
      </w:r>
    </w:p>
    <w:p w:rsidR="00000000" w:rsidRDefault="00760592">
      <w:pPr>
        <w:spacing w:after="120" w:line="240" w:lineRule="auto"/>
        <w:ind w:firstLine="1155"/>
        <w:jc w:val="both"/>
        <w:textAlignment w:val="center"/>
        <w:divId w:val="245775344"/>
        <w:rPr>
          <w:rFonts w:ascii="Times New Roman" w:eastAsia="Times New Roman" w:hAnsi="Times New Roman" w:cs="Times New Roman"/>
          <w:color w:val="000000"/>
          <w:sz w:val="24"/>
          <w:szCs w:val="24"/>
        </w:rPr>
      </w:pPr>
    </w:p>
    <w:p w:rsidR="00000000" w:rsidRDefault="00760592">
      <w:pPr>
        <w:spacing w:after="0" w:line="240" w:lineRule="auto"/>
        <w:ind w:firstLine="1155"/>
        <w:jc w:val="both"/>
        <w:textAlignment w:val="center"/>
        <w:divId w:val="2101750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 3</w:t>
      </w:r>
    </w:p>
    <w:p w:rsidR="00000000" w:rsidRDefault="00760592">
      <w:pPr>
        <w:spacing w:after="0" w:line="240" w:lineRule="auto"/>
        <w:ind w:firstLine="1155"/>
        <w:jc w:val="both"/>
        <w:textAlignment w:val="center"/>
        <w:divId w:val="1208950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Единствената форм</w:t>
      </w:r>
      <w:r>
        <w:rPr>
          <w:rFonts w:ascii="Times New Roman" w:eastAsia="Times New Roman" w:hAnsi="Times New Roman" w:cs="Times New Roman"/>
          <w:color w:val="000000"/>
          <w:sz w:val="24"/>
          <w:szCs w:val="24"/>
        </w:rPr>
        <w:t>ална процедура, която може да се изисква за удостоверяване истинността на подписа, на качеството, в което е действало лицето, подписало документа, и при необходимост достоверността на печата или марката, поставени върху документа, е прилагането на описанот</w:t>
      </w:r>
      <w:r>
        <w:rPr>
          <w:rFonts w:ascii="Times New Roman" w:eastAsia="Times New Roman" w:hAnsi="Times New Roman" w:cs="Times New Roman"/>
          <w:color w:val="000000"/>
          <w:sz w:val="24"/>
          <w:szCs w:val="24"/>
        </w:rPr>
        <w:t>о в чл. 4 удостоверение от компетентния за това орган на държавата, от която произхожда документът.</w:t>
      </w:r>
    </w:p>
    <w:p w:rsidR="00000000" w:rsidRDefault="00760592">
      <w:pPr>
        <w:spacing w:after="0" w:line="240" w:lineRule="auto"/>
        <w:ind w:firstLine="1155"/>
        <w:jc w:val="both"/>
        <w:textAlignment w:val="center"/>
        <w:divId w:val="1438019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Формалната процедура, упомената в предходната алинея, не може да се изисква в случаите, в които закон, правилник или утвърдилата се практика в </w:t>
      </w:r>
      <w:r>
        <w:rPr>
          <w:rFonts w:ascii="Times New Roman" w:eastAsia="Times New Roman" w:hAnsi="Times New Roman" w:cs="Times New Roman"/>
          <w:color w:val="000000"/>
          <w:sz w:val="24"/>
          <w:szCs w:val="24"/>
        </w:rPr>
        <w:lastRenderedPageBreak/>
        <w:t xml:space="preserve">държавата, в </w:t>
      </w:r>
      <w:r>
        <w:rPr>
          <w:rFonts w:ascii="Times New Roman" w:eastAsia="Times New Roman" w:hAnsi="Times New Roman" w:cs="Times New Roman"/>
          <w:color w:val="000000"/>
          <w:sz w:val="24"/>
          <w:szCs w:val="24"/>
        </w:rPr>
        <w:t>която се представя документът, или договореност между две или повече договарящи държави я изключват, опростяват или освобождават документа от легализация.</w:t>
      </w:r>
    </w:p>
    <w:p w:rsidR="00000000" w:rsidRDefault="00760592">
      <w:pPr>
        <w:spacing w:after="120" w:line="240" w:lineRule="auto"/>
        <w:ind w:firstLine="1155"/>
        <w:jc w:val="both"/>
        <w:textAlignment w:val="center"/>
        <w:divId w:val="1200627037"/>
        <w:rPr>
          <w:rFonts w:ascii="Times New Roman" w:eastAsia="Times New Roman" w:hAnsi="Times New Roman" w:cs="Times New Roman"/>
          <w:color w:val="000000"/>
          <w:sz w:val="24"/>
          <w:szCs w:val="24"/>
        </w:rPr>
      </w:pPr>
    </w:p>
    <w:p w:rsidR="00000000" w:rsidRDefault="00760592">
      <w:pPr>
        <w:spacing w:after="0" w:line="240" w:lineRule="auto"/>
        <w:ind w:firstLine="1155"/>
        <w:jc w:val="both"/>
        <w:textAlignment w:val="center"/>
        <w:divId w:val="2005425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 4</w:t>
      </w:r>
    </w:p>
    <w:p w:rsidR="00000000" w:rsidRDefault="00760592">
      <w:pPr>
        <w:spacing w:after="0" w:line="240" w:lineRule="auto"/>
        <w:ind w:firstLine="1155"/>
        <w:jc w:val="both"/>
        <w:textAlignment w:val="center"/>
        <w:divId w:val="2039696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Удостоверението, предвидено в чл. 3, ал. 1, се поставя върху самия документ или върху продъл</w:t>
      </w:r>
      <w:r>
        <w:rPr>
          <w:rFonts w:ascii="Times New Roman" w:eastAsia="Times New Roman" w:hAnsi="Times New Roman" w:cs="Times New Roman"/>
          <w:color w:val="000000"/>
          <w:sz w:val="24"/>
          <w:szCs w:val="24"/>
        </w:rPr>
        <w:t>жение и трябва да съответства на образеца, приложен към тази конвенция.</w:t>
      </w:r>
    </w:p>
    <w:p w:rsidR="00000000" w:rsidRDefault="00760592">
      <w:pPr>
        <w:spacing w:after="0" w:line="240" w:lineRule="auto"/>
        <w:ind w:firstLine="1155"/>
        <w:jc w:val="both"/>
        <w:textAlignment w:val="center"/>
        <w:divId w:val="729352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Удостоверението може да бъде съставено на официалния език на органа, който го издава. Стандартните изрази, използвани в него, могат да бъдат и на втори език. Заглавието "Аpostille (Con</w:t>
      </w:r>
      <w:r>
        <w:rPr>
          <w:rFonts w:ascii="Times New Roman" w:eastAsia="Times New Roman" w:hAnsi="Times New Roman" w:cs="Times New Roman"/>
          <w:color w:val="000000"/>
          <w:sz w:val="24"/>
          <w:szCs w:val="24"/>
        </w:rPr>
        <w:t>vention de La Haye du 5 octobre 1961)" трябва да бъде на френски език.</w:t>
      </w:r>
    </w:p>
    <w:p w:rsidR="00000000" w:rsidRDefault="00760592">
      <w:pPr>
        <w:spacing w:after="120" w:line="240" w:lineRule="auto"/>
        <w:ind w:firstLine="1155"/>
        <w:jc w:val="both"/>
        <w:textAlignment w:val="center"/>
        <w:divId w:val="1654679638"/>
        <w:rPr>
          <w:rFonts w:ascii="Times New Roman" w:eastAsia="Times New Roman" w:hAnsi="Times New Roman" w:cs="Times New Roman"/>
          <w:color w:val="000000"/>
          <w:sz w:val="24"/>
          <w:szCs w:val="24"/>
        </w:rPr>
      </w:pPr>
    </w:p>
    <w:p w:rsidR="00000000" w:rsidRDefault="00760592">
      <w:pPr>
        <w:spacing w:after="0" w:line="240" w:lineRule="auto"/>
        <w:ind w:firstLine="1155"/>
        <w:jc w:val="both"/>
        <w:textAlignment w:val="center"/>
        <w:divId w:val="1249851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 5</w:t>
      </w:r>
    </w:p>
    <w:p w:rsidR="00000000" w:rsidRDefault="00760592">
      <w:pPr>
        <w:spacing w:after="0" w:line="240" w:lineRule="auto"/>
        <w:ind w:firstLine="1155"/>
        <w:jc w:val="both"/>
        <w:textAlignment w:val="center"/>
        <w:divId w:val="1174536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Удостоверението се издава по искане на лицето, подписало документа, или по искане на всеки приносител на документа.</w:t>
      </w:r>
    </w:p>
    <w:p w:rsidR="00000000" w:rsidRDefault="00760592">
      <w:pPr>
        <w:spacing w:after="0" w:line="240" w:lineRule="auto"/>
        <w:ind w:firstLine="1155"/>
        <w:jc w:val="both"/>
        <w:textAlignment w:val="center"/>
        <w:divId w:val="1116018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Надлежно попълнено, то удостоверява истинността на подписа, качеството, в което е действало лицето, подписало документа, и при необходимост автентичността на печата или марката, поставени върху документа.</w:t>
      </w:r>
    </w:p>
    <w:p w:rsidR="00000000" w:rsidRDefault="00760592">
      <w:pPr>
        <w:spacing w:after="0" w:line="240" w:lineRule="auto"/>
        <w:ind w:firstLine="1155"/>
        <w:jc w:val="both"/>
        <w:textAlignment w:val="center"/>
        <w:divId w:val="630525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Подписът, печатът и марката на удостоверението са о</w:t>
      </w:r>
      <w:r>
        <w:rPr>
          <w:rFonts w:ascii="Times New Roman" w:eastAsia="Times New Roman" w:hAnsi="Times New Roman" w:cs="Times New Roman"/>
          <w:color w:val="000000"/>
          <w:sz w:val="24"/>
          <w:szCs w:val="24"/>
        </w:rPr>
        <w:t>свободени от всякаква легализация.</w:t>
      </w:r>
    </w:p>
    <w:p w:rsidR="00000000" w:rsidRDefault="00760592">
      <w:pPr>
        <w:spacing w:after="120" w:line="240" w:lineRule="auto"/>
        <w:ind w:firstLine="1155"/>
        <w:jc w:val="both"/>
        <w:textAlignment w:val="center"/>
        <w:divId w:val="490174943"/>
        <w:rPr>
          <w:rFonts w:ascii="Times New Roman" w:eastAsia="Times New Roman" w:hAnsi="Times New Roman" w:cs="Times New Roman"/>
          <w:color w:val="000000"/>
          <w:sz w:val="24"/>
          <w:szCs w:val="24"/>
        </w:rPr>
      </w:pPr>
    </w:p>
    <w:p w:rsidR="00000000" w:rsidRDefault="00760592">
      <w:pPr>
        <w:spacing w:after="0" w:line="240" w:lineRule="auto"/>
        <w:ind w:firstLine="1155"/>
        <w:jc w:val="both"/>
        <w:textAlignment w:val="center"/>
        <w:divId w:val="34819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 6</w:t>
      </w:r>
    </w:p>
    <w:p w:rsidR="00000000" w:rsidRDefault="00760592">
      <w:pPr>
        <w:spacing w:after="0" w:line="240" w:lineRule="auto"/>
        <w:ind w:firstLine="1155"/>
        <w:jc w:val="both"/>
        <w:textAlignment w:val="center"/>
        <w:divId w:val="1231649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Всяка договаряща държава определя органите, които в съответствие със служебните им задължения са оправомощени да издават удостоверението, предвидено в чл. 3, ал. 1.</w:t>
      </w:r>
    </w:p>
    <w:p w:rsidR="00000000" w:rsidRDefault="00760592">
      <w:pPr>
        <w:spacing w:after="0" w:line="240" w:lineRule="auto"/>
        <w:ind w:firstLine="1155"/>
        <w:jc w:val="both"/>
        <w:textAlignment w:val="center"/>
        <w:divId w:val="1644506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Държавата уведомява за това Министерството на в</w:t>
      </w:r>
      <w:r>
        <w:rPr>
          <w:rFonts w:ascii="Times New Roman" w:eastAsia="Times New Roman" w:hAnsi="Times New Roman" w:cs="Times New Roman"/>
          <w:color w:val="000000"/>
          <w:sz w:val="24"/>
          <w:szCs w:val="24"/>
        </w:rPr>
        <w:t>ъншните работи на Холандия при депозирането на ратификационния или присъединителен документ или на декларацията за разширение на обхвата. Тя уведомява също така и за всяка промяна в определянето на тези органи.</w:t>
      </w:r>
    </w:p>
    <w:p w:rsidR="00000000" w:rsidRDefault="00760592">
      <w:pPr>
        <w:spacing w:after="120" w:line="240" w:lineRule="auto"/>
        <w:ind w:firstLine="1155"/>
        <w:jc w:val="both"/>
        <w:textAlignment w:val="center"/>
        <w:divId w:val="2051680467"/>
        <w:rPr>
          <w:rFonts w:ascii="Times New Roman" w:eastAsia="Times New Roman" w:hAnsi="Times New Roman" w:cs="Times New Roman"/>
          <w:color w:val="000000"/>
          <w:sz w:val="24"/>
          <w:szCs w:val="24"/>
        </w:rPr>
      </w:pPr>
    </w:p>
    <w:p w:rsidR="00000000" w:rsidRDefault="00760592">
      <w:pPr>
        <w:spacing w:after="0" w:line="240" w:lineRule="auto"/>
        <w:ind w:firstLine="1155"/>
        <w:jc w:val="both"/>
        <w:textAlignment w:val="center"/>
        <w:divId w:val="1106581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 7</w:t>
      </w:r>
    </w:p>
    <w:p w:rsidR="00000000" w:rsidRDefault="00760592">
      <w:pPr>
        <w:spacing w:after="0" w:line="240" w:lineRule="auto"/>
        <w:ind w:firstLine="1155"/>
        <w:jc w:val="both"/>
        <w:textAlignment w:val="center"/>
        <w:divId w:val="106967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Всеки от определените по реда на чл.</w:t>
      </w:r>
      <w:r>
        <w:rPr>
          <w:rFonts w:ascii="Times New Roman" w:eastAsia="Times New Roman" w:hAnsi="Times New Roman" w:cs="Times New Roman"/>
          <w:color w:val="000000"/>
          <w:sz w:val="24"/>
          <w:szCs w:val="24"/>
        </w:rPr>
        <w:t xml:space="preserve"> 6 органи трябва да поддържа регистър или картотека, в който отбелязва издадените удостоверения, като посочва:</w:t>
      </w:r>
    </w:p>
    <w:p w:rsidR="00000000" w:rsidRDefault="00760592">
      <w:pPr>
        <w:spacing w:after="0" w:line="240" w:lineRule="auto"/>
        <w:ind w:firstLine="1155"/>
        <w:jc w:val="both"/>
        <w:textAlignment w:val="center"/>
        <w:divId w:val="775490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поредния номер и датата на удостоверението;</w:t>
      </w:r>
    </w:p>
    <w:p w:rsidR="00000000" w:rsidRDefault="00760592">
      <w:pPr>
        <w:spacing w:after="0" w:line="240" w:lineRule="auto"/>
        <w:ind w:firstLine="1155"/>
        <w:jc w:val="both"/>
        <w:textAlignment w:val="center"/>
        <w:divId w:val="934900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името на лицето, подписало публичния акт, и качеството, в което е действало, или за неподписани</w:t>
      </w:r>
      <w:r>
        <w:rPr>
          <w:rFonts w:ascii="Times New Roman" w:eastAsia="Times New Roman" w:hAnsi="Times New Roman" w:cs="Times New Roman"/>
          <w:color w:val="000000"/>
          <w:sz w:val="24"/>
          <w:szCs w:val="24"/>
        </w:rPr>
        <w:t>те документи - наименованието на органа, поставил печата или марката.</w:t>
      </w:r>
    </w:p>
    <w:p w:rsidR="00000000" w:rsidRDefault="00760592">
      <w:pPr>
        <w:spacing w:after="0" w:line="240" w:lineRule="auto"/>
        <w:ind w:firstLine="1155"/>
        <w:jc w:val="both"/>
        <w:textAlignment w:val="center"/>
        <w:divId w:val="1911689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искане на всяко заинтересувано лице органът, издал удостоверението, се задължава да провери дали записаното в него отговаря на записаното в регистъра или картотеката.</w:t>
      </w:r>
    </w:p>
    <w:p w:rsidR="00000000" w:rsidRDefault="00760592">
      <w:pPr>
        <w:spacing w:after="120" w:line="240" w:lineRule="auto"/>
        <w:ind w:firstLine="1155"/>
        <w:jc w:val="both"/>
        <w:textAlignment w:val="center"/>
        <w:divId w:val="817496580"/>
        <w:rPr>
          <w:rFonts w:ascii="Times New Roman" w:eastAsia="Times New Roman" w:hAnsi="Times New Roman" w:cs="Times New Roman"/>
          <w:color w:val="000000"/>
          <w:sz w:val="24"/>
          <w:szCs w:val="24"/>
        </w:rPr>
      </w:pPr>
    </w:p>
    <w:p w:rsidR="00D25D95" w:rsidRDefault="00D25D95">
      <w:pPr>
        <w:spacing w:after="0" w:line="240" w:lineRule="auto"/>
        <w:ind w:firstLine="1155"/>
        <w:jc w:val="both"/>
        <w:textAlignment w:val="center"/>
        <w:divId w:val="1422877656"/>
        <w:rPr>
          <w:rFonts w:ascii="Times New Roman" w:eastAsia="Times New Roman" w:hAnsi="Times New Roman" w:cs="Times New Roman"/>
          <w:color w:val="000000"/>
          <w:sz w:val="24"/>
          <w:szCs w:val="24"/>
        </w:rPr>
      </w:pPr>
    </w:p>
    <w:p w:rsidR="00D25D95" w:rsidRDefault="00D25D95">
      <w:pPr>
        <w:spacing w:after="0" w:line="240" w:lineRule="auto"/>
        <w:ind w:firstLine="1155"/>
        <w:jc w:val="both"/>
        <w:textAlignment w:val="center"/>
        <w:divId w:val="1422877656"/>
        <w:rPr>
          <w:rFonts w:ascii="Times New Roman" w:eastAsia="Times New Roman" w:hAnsi="Times New Roman" w:cs="Times New Roman"/>
          <w:color w:val="000000"/>
          <w:sz w:val="24"/>
          <w:szCs w:val="24"/>
        </w:rPr>
      </w:pPr>
    </w:p>
    <w:p w:rsidR="00000000" w:rsidRDefault="00760592">
      <w:pPr>
        <w:spacing w:after="0" w:line="240" w:lineRule="auto"/>
        <w:ind w:firstLine="1155"/>
        <w:jc w:val="both"/>
        <w:textAlignment w:val="center"/>
        <w:divId w:val="1422877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Член 8</w:t>
      </w:r>
    </w:p>
    <w:p w:rsidR="00000000" w:rsidRDefault="00760592">
      <w:pPr>
        <w:spacing w:after="0" w:line="240" w:lineRule="auto"/>
        <w:ind w:firstLine="1155"/>
        <w:jc w:val="both"/>
        <w:textAlignment w:val="center"/>
        <w:divId w:val="2112239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Когато </w:t>
      </w:r>
      <w:r>
        <w:rPr>
          <w:rFonts w:ascii="Times New Roman" w:eastAsia="Times New Roman" w:hAnsi="Times New Roman" w:cs="Times New Roman"/>
          <w:color w:val="000000"/>
          <w:sz w:val="24"/>
          <w:szCs w:val="24"/>
        </w:rPr>
        <w:t>между две или повече от договарящите държави съществува договор, конвенция или споразумение, съдържащи разпоредби, които подчиняват удостоверяването на подписа, печата или марката на определени формални процедури, тази конвенция ги отменя единствено при ус</w:t>
      </w:r>
      <w:r>
        <w:rPr>
          <w:rFonts w:ascii="Times New Roman" w:eastAsia="Times New Roman" w:hAnsi="Times New Roman" w:cs="Times New Roman"/>
          <w:color w:val="000000"/>
          <w:sz w:val="24"/>
          <w:szCs w:val="24"/>
        </w:rPr>
        <w:t>ловие, че предвидените в тях формални процедури са по-строги от формалните процедури по чл. 3 и 4.</w:t>
      </w:r>
    </w:p>
    <w:p w:rsidR="00000000" w:rsidRDefault="00760592">
      <w:pPr>
        <w:spacing w:after="120" w:line="240" w:lineRule="auto"/>
        <w:ind w:firstLine="1155"/>
        <w:jc w:val="both"/>
        <w:textAlignment w:val="center"/>
        <w:divId w:val="1062556984"/>
        <w:rPr>
          <w:rFonts w:ascii="Times New Roman" w:eastAsia="Times New Roman" w:hAnsi="Times New Roman" w:cs="Times New Roman"/>
          <w:color w:val="000000"/>
          <w:sz w:val="24"/>
          <w:szCs w:val="24"/>
        </w:rPr>
      </w:pPr>
    </w:p>
    <w:p w:rsidR="00000000" w:rsidRDefault="00760592">
      <w:pPr>
        <w:spacing w:after="0" w:line="240" w:lineRule="auto"/>
        <w:ind w:firstLine="1155"/>
        <w:jc w:val="both"/>
        <w:textAlignment w:val="center"/>
        <w:divId w:val="1902983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 9</w:t>
      </w:r>
    </w:p>
    <w:p w:rsidR="00000000" w:rsidRDefault="00760592">
      <w:pPr>
        <w:spacing w:after="0" w:line="240" w:lineRule="auto"/>
        <w:ind w:firstLine="1155"/>
        <w:jc w:val="both"/>
        <w:textAlignment w:val="center"/>
        <w:divId w:val="884684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Всяка договаряща държава предприема необходимите мерки, за да се избегне извършването на легализации от нейните дипломатически или консулски служите</w:t>
      </w:r>
      <w:r>
        <w:rPr>
          <w:rFonts w:ascii="Times New Roman" w:eastAsia="Times New Roman" w:hAnsi="Times New Roman" w:cs="Times New Roman"/>
          <w:color w:val="000000"/>
          <w:sz w:val="24"/>
          <w:szCs w:val="24"/>
        </w:rPr>
        <w:t>ли в случаите, за които тази конвенция предвижда освобождаване от легализация.</w:t>
      </w:r>
    </w:p>
    <w:p w:rsidR="00000000" w:rsidRDefault="00760592">
      <w:pPr>
        <w:spacing w:after="120" w:line="240" w:lineRule="auto"/>
        <w:ind w:firstLine="1155"/>
        <w:jc w:val="both"/>
        <w:textAlignment w:val="center"/>
        <w:divId w:val="1262034696"/>
        <w:rPr>
          <w:rFonts w:ascii="Times New Roman" w:eastAsia="Times New Roman" w:hAnsi="Times New Roman" w:cs="Times New Roman"/>
          <w:color w:val="000000"/>
          <w:sz w:val="24"/>
          <w:szCs w:val="24"/>
        </w:rPr>
      </w:pPr>
    </w:p>
    <w:p w:rsidR="00000000" w:rsidRDefault="00760592">
      <w:pPr>
        <w:spacing w:after="0" w:line="240" w:lineRule="auto"/>
        <w:ind w:firstLine="1155"/>
        <w:jc w:val="both"/>
        <w:textAlignment w:val="center"/>
        <w:divId w:val="79451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 10</w:t>
      </w:r>
    </w:p>
    <w:p w:rsidR="00000000" w:rsidRDefault="00760592">
      <w:pPr>
        <w:spacing w:after="0" w:line="240" w:lineRule="auto"/>
        <w:ind w:firstLine="1155"/>
        <w:jc w:val="both"/>
        <w:textAlignment w:val="center"/>
        <w:divId w:val="634874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Тази конвенция е открита за подписване от държавите, представени на Деветата сесия на Хагската конференция по международно частно право, както и от Ирландия, Исландия,</w:t>
      </w:r>
      <w:r>
        <w:rPr>
          <w:rFonts w:ascii="Times New Roman" w:eastAsia="Times New Roman" w:hAnsi="Times New Roman" w:cs="Times New Roman"/>
          <w:color w:val="000000"/>
          <w:sz w:val="24"/>
          <w:szCs w:val="24"/>
        </w:rPr>
        <w:t xml:space="preserve"> Лихтенщайн и Турция.</w:t>
      </w:r>
    </w:p>
    <w:p w:rsidR="00000000" w:rsidRDefault="00760592">
      <w:pPr>
        <w:spacing w:after="0" w:line="240" w:lineRule="auto"/>
        <w:ind w:firstLine="1155"/>
        <w:jc w:val="both"/>
        <w:textAlignment w:val="center"/>
        <w:divId w:val="1175920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Тя подлежи на ратификация, като ратификационните документите се депозират в Министерството на външните работи на Холандия.</w:t>
      </w:r>
    </w:p>
    <w:p w:rsidR="00000000" w:rsidRDefault="00760592">
      <w:pPr>
        <w:spacing w:after="120" w:line="240" w:lineRule="auto"/>
        <w:ind w:firstLine="1155"/>
        <w:jc w:val="both"/>
        <w:textAlignment w:val="center"/>
        <w:divId w:val="940524986"/>
        <w:rPr>
          <w:rFonts w:ascii="Times New Roman" w:eastAsia="Times New Roman" w:hAnsi="Times New Roman" w:cs="Times New Roman"/>
          <w:color w:val="000000"/>
          <w:sz w:val="24"/>
          <w:szCs w:val="24"/>
        </w:rPr>
      </w:pPr>
    </w:p>
    <w:p w:rsidR="00000000" w:rsidRDefault="00760592">
      <w:pPr>
        <w:spacing w:after="0" w:line="240" w:lineRule="auto"/>
        <w:ind w:firstLine="1155"/>
        <w:jc w:val="both"/>
        <w:textAlignment w:val="center"/>
        <w:divId w:val="519121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 11</w:t>
      </w:r>
    </w:p>
    <w:p w:rsidR="00000000" w:rsidRDefault="00760592">
      <w:pPr>
        <w:spacing w:after="0" w:line="240" w:lineRule="auto"/>
        <w:ind w:firstLine="1155"/>
        <w:jc w:val="both"/>
        <w:textAlignment w:val="center"/>
        <w:divId w:val="1968506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Тази конвенция влиза в сила на шестдесетия ден след депозирането на третия ратификационен документ, п</w:t>
      </w:r>
      <w:r>
        <w:rPr>
          <w:rFonts w:ascii="Times New Roman" w:eastAsia="Times New Roman" w:hAnsi="Times New Roman" w:cs="Times New Roman"/>
          <w:color w:val="000000"/>
          <w:sz w:val="24"/>
          <w:szCs w:val="24"/>
        </w:rPr>
        <w:t>осочен в чл. 10, ал. 2.</w:t>
      </w:r>
    </w:p>
    <w:p w:rsidR="00000000" w:rsidRDefault="00760592">
      <w:pPr>
        <w:spacing w:after="0" w:line="240" w:lineRule="auto"/>
        <w:ind w:firstLine="1155"/>
        <w:jc w:val="both"/>
        <w:textAlignment w:val="center"/>
        <w:divId w:val="583685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Конвенцията влиза в сила за всяка подписала я държава, която впоследствие я ратифицира, на шестдесетия ден след депозирането на нейния ратификационен документ.</w:t>
      </w:r>
    </w:p>
    <w:p w:rsidR="00000000" w:rsidRDefault="00760592">
      <w:pPr>
        <w:spacing w:after="120" w:line="240" w:lineRule="auto"/>
        <w:ind w:firstLine="1155"/>
        <w:jc w:val="both"/>
        <w:textAlignment w:val="center"/>
        <w:divId w:val="48501873"/>
        <w:rPr>
          <w:rFonts w:ascii="Times New Roman" w:eastAsia="Times New Roman" w:hAnsi="Times New Roman" w:cs="Times New Roman"/>
          <w:color w:val="000000"/>
          <w:sz w:val="24"/>
          <w:szCs w:val="24"/>
        </w:rPr>
      </w:pPr>
    </w:p>
    <w:p w:rsidR="00000000" w:rsidRDefault="00760592">
      <w:pPr>
        <w:spacing w:after="0" w:line="240" w:lineRule="auto"/>
        <w:ind w:firstLine="1155"/>
        <w:jc w:val="both"/>
        <w:textAlignment w:val="center"/>
        <w:divId w:val="1250654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 12</w:t>
      </w:r>
    </w:p>
    <w:p w:rsidR="00000000" w:rsidRDefault="00760592">
      <w:pPr>
        <w:spacing w:after="0" w:line="240" w:lineRule="auto"/>
        <w:ind w:firstLine="1155"/>
        <w:jc w:val="both"/>
        <w:textAlignment w:val="center"/>
        <w:divId w:val="1040785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Всяка държава, непосочена в чл. 10, може да се присъедини към тази конвенция след нейното влизане в сила съгласно чл. 11, ал. 1. Документите за присъединяване се депозират в Министерството на външните работи на Холандия.</w:t>
      </w:r>
    </w:p>
    <w:p w:rsidR="00000000" w:rsidRDefault="00760592">
      <w:pPr>
        <w:spacing w:after="0" w:line="240" w:lineRule="auto"/>
        <w:ind w:firstLine="1155"/>
        <w:jc w:val="both"/>
        <w:textAlignment w:val="center"/>
        <w:divId w:val="1314943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Присъединяването ще породи действие</w:t>
      </w:r>
      <w:r>
        <w:rPr>
          <w:rFonts w:ascii="Times New Roman" w:eastAsia="Times New Roman" w:hAnsi="Times New Roman" w:cs="Times New Roman"/>
          <w:color w:val="000000"/>
          <w:sz w:val="24"/>
          <w:szCs w:val="24"/>
        </w:rPr>
        <w:t xml:space="preserve"> само в отношенията между присъединилата се държава и договарящите държави, които не са възразили срещу това присъединяване в срок от шест месеца от получаване на съобщението по чл. 15, буква "d". За такова възражение се уведомява Министерството на външнит</w:t>
      </w:r>
      <w:r>
        <w:rPr>
          <w:rFonts w:ascii="Times New Roman" w:eastAsia="Times New Roman" w:hAnsi="Times New Roman" w:cs="Times New Roman"/>
          <w:color w:val="000000"/>
          <w:sz w:val="24"/>
          <w:szCs w:val="24"/>
        </w:rPr>
        <w:t>е работи на Холандия.</w:t>
      </w:r>
    </w:p>
    <w:p w:rsidR="00000000" w:rsidRDefault="00760592">
      <w:pPr>
        <w:spacing w:after="0" w:line="240" w:lineRule="auto"/>
        <w:ind w:firstLine="1155"/>
        <w:jc w:val="both"/>
        <w:textAlignment w:val="center"/>
        <w:divId w:val="358047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Конвенцията влиза в сила между присъединилата се държава и държавите, невъзразили срещу присъединяването, на шестдесетия ден след изтичането на шестмесечния срок, посочен в предходната алинея.</w:t>
      </w:r>
    </w:p>
    <w:p w:rsidR="00000000" w:rsidRDefault="00760592">
      <w:pPr>
        <w:spacing w:after="120" w:line="240" w:lineRule="auto"/>
        <w:ind w:firstLine="1155"/>
        <w:jc w:val="both"/>
        <w:textAlignment w:val="center"/>
        <w:divId w:val="2063941713"/>
        <w:rPr>
          <w:rFonts w:ascii="Times New Roman" w:eastAsia="Times New Roman" w:hAnsi="Times New Roman" w:cs="Times New Roman"/>
          <w:color w:val="000000"/>
          <w:sz w:val="24"/>
          <w:szCs w:val="24"/>
        </w:rPr>
      </w:pPr>
    </w:p>
    <w:p w:rsidR="00000000" w:rsidRDefault="00760592">
      <w:pPr>
        <w:spacing w:after="0" w:line="240" w:lineRule="auto"/>
        <w:ind w:firstLine="1155"/>
        <w:jc w:val="both"/>
        <w:textAlignment w:val="center"/>
        <w:divId w:val="2103868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 13</w:t>
      </w:r>
    </w:p>
    <w:p w:rsidR="00000000" w:rsidRDefault="00760592">
      <w:pPr>
        <w:spacing w:after="0" w:line="240" w:lineRule="auto"/>
        <w:ind w:firstLine="1155"/>
        <w:jc w:val="both"/>
        <w:textAlignment w:val="center"/>
        <w:divId w:val="340862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Всяка държава може при подписва</w:t>
      </w:r>
      <w:r>
        <w:rPr>
          <w:rFonts w:ascii="Times New Roman" w:eastAsia="Times New Roman" w:hAnsi="Times New Roman" w:cs="Times New Roman"/>
          <w:color w:val="000000"/>
          <w:sz w:val="24"/>
          <w:szCs w:val="24"/>
        </w:rPr>
        <w:t xml:space="preserve">нето, ратификацията или присъединяването да заяви, че тази конвенция ще се прилага върху цялата територия, която тя представлява в международните отношения, или върху една или </w:t>
      </w:r>
      <w:r>
        <w:rPr>
          <w:rFonts w:ascii="Times New Roman" w:eastAsia="Times New Roman" w:hAnsi="Times New Roman" w:cs="Times New Roman"/>
          <w:color w:val="000000"/>
          <w:sz w:val="24"/>
          <w:szCs w:val="24"/>
        </w:rPr>
        <w:lastRenderedPageBreak/>
        <w:t>няколко части от тази територия. Декларацията започва да действа от момента на в</w:t>
      </w:r>
      <w:r>
        <w:rPr>
          <w:rFonts w:ascii="Times New Roman" w:eastAsia="Times New Roman" w:hAnsi="Times New Roman" w:cs="Times New Roman"/>
          <w:color w:val="000000"/>
          <w:sz w:val="24"/>
          <w:szCs w:val="24"/>
        </w:rPr>
        <w:t>лизане в сила на конвенцията за тази държава. Всяко последващо уведомление за разширение на териториалния обхват се съобщава на Министерството на външните работи на Холандия.</w:t>
      </w:r>
    </w:p>
    <w:p w:rsidR="00000000" w:rsidRDefault="00760592">
      <w:pPr>
        <w:spacing w:after="0" w:line="240" w:lineRule="auto"/>
        <w:ind w:firstLine="1155"/>
        <w:jc w:val="both"/>
        <w:textAlignment w:val="center"/>
        <w:divId w:val="722219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Когато декларацията за разширение на обхвата е направена от държава, подписала и </w:t>
      </w:r>
      <w:r>
        <w:rPr>
          <w:rFonts w:ascii="Times New Roman" w:eastAsia="Times New Roman" w:hAnsi="Times New Roman" w:cs="Times New Roman"/>
          <w:color w:val="000000"/>
          <w:sz w:val="24"/>
          <w:szCs w:val="24"/>
        </w:rPr>
        <w:t>ратифицирала конвенцията, тя влиза в сила за посочените територии съгласно чл. 11. Когато декларацията за разширение на обхвата е направена от държава, присъединила се към конвенцията, тя влиза в сила за посочените територии съгласно чл. 12.</w:t>
      </w:r>
    </w:p>
    <w:p w:rsidR="00000000" w:rsidRDefault="00760592">
      <w:pPr>
        <w:spacing w:after="120" w:line="240" w:lineRule="auto"/>
        <w:ind w:firstLine="1155"/>
        <w:jc w:val="both"/>
        <w:textAlignment w:val="center"/>
        <w:divId w:val="1684362667"/>
        <w:rPr>
          <w:rFonts w:ascii="Times New Roman" w:eastAsia="Times New Roman" w:hAnsi="Times New Roman" w:cs="Times New Roman"/>
          <w:color w:val="000000"/>
          <w:sz w:val="24"/>
          <w:szCs w:val="24"/>
        </w:rPr>
      </w:pPr>
    </w:p>
    <w:p w:rsidR="00000000" w:rsidRDefault="00760592">
      <w:pPr>
        <w:spacing w:after="0" w:line="240" w:lineRule="auto"/>
        <w:ind w:firstLine="1155"/>
        <w:jc w:val="both"/>
        <w:textAlignment w:val="center"/>
        <w:divId w:val="763306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 14</w:t>
      </w:r>
    </w:p>
    <w:p w:rsidR="00000000" w:rsidRDefault="00760592">
      <w:pPr>
        <w:spacing w:after="0" w:line="240" w:lineRule="auto"/>
        <w:ind w:firstLine="1155"/>
        <w:jc w:val="both"/>
        <w:textAlignment w:val="center"/>
        <w:divId w:val="726605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Тази</w:t>
      </w:r>
      <w:r>
        <w:rPr>
          <w:rFonts w:ascii="Times New Roman" w:eastAsia="Times New Roman" w:hAnsi="Times New Roman" w:cs="Times New Roman"/>
          <w:color w:val="000000"/>
          <w:sz w:val="24"/>
          <w:szCs w:val="24"/>
        </w:rPr>
        <w:t xml:space="preserve"> конвенция ще бъде в сила за срок пет години от датата на нейното влизане в сила съгласно чл. 11, ал. 1, включително и за държавите, които са я ратифицирали или са се присъединили към нея по-късно.</w:t>
      </w:r>
    </w:p>
    <w:p w:rsidR="00000000" w:rsidRDefault="00760592">
      <w:pPr>
        <w:spacing w:after="0" w:line="240" w:lineRule="auto"/>
        <w:ind w:firstLine="1155"/>
        <w:jc w:val="both"/>
        <w:textAlignment w:val="center"/>
        <w:divId w:val="436949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Действието на конвенцията се продължава мълчаливо за нов п</w:t>
      </w:r>
      <w:r>
        <w:rPr>
          <w:rFonts w:ascii="Times New Roman" w:eastAsia="Times New Roman" w:hAnsi="Times New Roman" w:cs="Times New Roman"/>
          <w:color w:val="000000"/>
          <w:sz w:val="24"/>
          <w:szCs w:val="24"/>
        </w:rPr>
        <w:t>етгодишен срок, освен ако не бъде денонсирана.</w:t>
      </w:r>
    </w:p>
    <w:p w:rsidR="00000000" w:rsidRDefault="00760592">
      <w:pPr>
        <w:spacing w:after="0" w:line="240" w:lineRule="auto"/>
        <w:ind w:firstLine="1155"/>
        <w:jc w:val="both"/>
        <w:textAlignment w:val="center"/>
        <w:divId w:val="738599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Уведомлението за денонсиране трябва да се депозира в Министерството на външните работи на Холандия най-късно шест месеца преди изтичането на съответния петгодишен срок.</w:t>
      </w:r>
    </w:p>
    <w:p w:rsidR="00000000" w:rsidRDefault="00760592">
      <w:pPr>
        <w:spacing w:after="0" w:line="240" w:lineRule="auto"/>
        <w:ind w:firstLine="1155"/>
        <w:jc w:val="both"/>
        <w:textAlignment w:val="center"/>
        <w:divId w:val="288048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Денонсирането може да се ограничи само д</w:t>
      </w:r>
      <w:r>
        <w:rPr>
          <w:rFonts w:ascii="Times New Roman" w:eastAsia="Times New Roman" w:hAnsi="Times New Roman" w:cs="Times New Roman"/>
          <w:color w:val="000000"/>
          <w:sz w:val="24"/>
          <w:szCs w:val="24"/>
        </w:rPr>
        <w:t>о някои територии, на които се прилага конвенцията.</w:t>
      </w:r>
    </w:p>
    <w:p w:rsidR="00000000" w:rsidRDefault="00760592">
      <w:pPr>
        <w:spacing w:after="0" w:line="240" w:lineRule="auto"/>
        <w:ind w:firstLine="1155"/>
        <w:jc w:val="both"/>
        <w:textAlignment w:val="center"/>
        <w:divId w:val="431247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Денонсирането има действие само по отношение на държавата, изпратила нота за това. Конвенцията остава в сила за другите договарящи държави.</w:t>
      </w:r>
    </w:p>
    <w:p w:rsidR="00000000" w:rsidRDefault="00760592">
      <w:pPr>
        <w:spacing w:after="120" w:line="240" w:lineRule="auto"/>
        <w:ind w:firstLine="1155"/>
        <w:jc w:val="both"/>
        <w:textAlignment w:val="center"/>
        <w:divId w:val="819812984"/>
        <w:rPr>
          <w:rFonts w:ascii="Times New Roman" w:eastAsia="Times New Roman" w:hAnsi="Times New Roman" w:cs="Times New Roman"/>
          <w:color w:val="000000"/>
          <w:sz w:val="24"/>
          <w:szCs w:val="24"/>
        </w:rPr>
      </w:pPr>
    </w:p>
    <w:p w:rsidR="00000000" w:rsidRDefault="00760592">
      <w:pPr>
        <w:spacing w:after="0" w:line="240" w:lineRule="auto"/>
        <w:ind w:firstLine="1155"/>
        <w:jc w:val="both"/>
        <w:textAlignment w:val="center"/>
        <w:divId w:val="1405106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 15</w:t>
      </w:r>
    </w:p>
    <w:p w:rsidR="00000000" w:rsidRDefault="00760592">
      <w:pPr>
        <w:spacing w:after="0" w:line="240" w:lineRule="auto"/>
        <w:ind w:firstLine="1155"/>
        <w:jc w:val="both"/>
        <w:textAlignment w:val="center"/>
        <w:divId w:val="897664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Министерството на външните работи на Холандия уведомяв</w:t>
      </w:r>
      <w:r>
        <w:rPr>
          <w:rFonts w:ascii="Times New Roman" w:eastAsia="Times New Roman" w:hAnsi="Times New Roman" w:cs="Times New Roman"/>
          <w:color w:val="000000"/>
          <w:sz w:val="24"/>
          <w:szCs w:val="24"/>
        </w:rPr>
        <w:t>а с ноти държавите, посочени в чл. 10, както и държавите, присъединили се в съответствие с разпоредбите на чл. 12, за:</w:t>
      </w:r>
    </w:p>
    <w:p w:rsidR="00000000" w:rsidRDefault="00760592">
      <w:pPr>
        <w:spacing w:after="0" w:line="240" w:lineRule="auto"/>
        <w:ind w:firstLine="1155"/>
        <w:jc w:val="both"/>
        <w:textAlignment w:val="center"/>
        <w:divId w:val="1897467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определените органи, посочени в чл. 6, ал. 2;</w:t>
      </w:r>
    </w:p>
    <w:p w:rsidR="00000000" w:rsidRDefault="00760592">
      <w:pPr>
        <w:spacing w:after="0" w:line="240" w:lineRule="auto"/>
        <w:ind w:firstLine="1155"/>
        <w:jc w:val="both"/>
        <w:textAlignment w:val="center"/>
        <w:divId w:val="1196430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подписване и ратификации, посочени в чл. 10;</w:t>
      </w:r>
    </w:p>
    <w:p w:rsidR="00000000" w:rsidRDefault="00760592">
      <w:pPr>
        <w:spacing w:after="0" w:line="240" w:lineRule="auto"/>
        <w:ind w:firstLine="1155"/>
        <w:jc w:val="both"/>
        <w:textAlignment w:val="center"/>
        <w:divId w:val="675763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датата, от която тази конвенция влиза</w:t>
      </w:r>
      <w:r>
        <w:rPr>
          <w:rFonts w:ascii="Times New Roman" w:eastAsia="Times New Roman" w:hAnsi="Times New Roman" w:cs="Times New Roman"/>
          <w:color w:val="000000"/>
          <w:sz w:val="24"/>
          <w:szCs w:val="24"/>
        </w:rPr>
        <w:t xml:space="preserve"> в сила, съгласно разпоредбите на чл. 11, ал. 1;</w:t>
      </w:r>
    </w:p>
    <w:p w:rsidR="00000000" w:rsidRDefault="00760592">
      <w:pPr>
        <w:spacing w:after="0" w:line="240" w:lineRule="auto"/>
        <w:ind w:firstLine="1155"/>
        <w:jc w:val="both"/>
        <w:textAlignment w:val="center"/>
        <w:divId w:val="479469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присъединяванията и възраженията, посочени в чл. 12, и датите, от които те влизат в сила;</w:t>
      </w:r>
    </w:p>
    <w:p w:rsidR="00000000" w:rsidRDefault="00760592">
      <w:pPr>
        <w:spacing w:after="0" w:line="240" w:lineRule="auto"/>
        <w:ind w:firstLine="1155"/>
        <w:jc w:val="both"/>
        <w:textAlignment w:val="center"/>
        <w:divId w:val="459495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разширенията на обхвата, посочени в чл. 13, и датите, от които те влизат в сила;</w:t>
      </w:r>
    </w:p>
    <w:p w:rsidR="00000000" w:rsidRDefault="00760592">
      <w:pPr>
        <w:spacing w:after="0" w:line="240" w:lineRule="auto"/>
        <w:ind w:firstLine="1155"/>
        <w:jc w:val="both"/>
        <w:textAlignment w:val="center"/>
        <w:divId w:val="158498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денонсирането, посочено в ч</w:t>
      </w:r>
      <w:r>
        <w:rPr>
          <w:rFonts w:ascii="Times New Roman" w:eastAsia="Times New Roman" w:hAnsi="Times New Roman" w:cs="Times New Roman"/>
          <w:color w:val="000000"/>
          <w:sz w:val="24"/>
          <w:szCs w:val="24"/>
        </w:rPr>
        <w:t>л. 14, ал. 3.</w:t>
      </w:r>
    </w:p>
    <w:p w:rsidR="00000000" w:rsidRDefault="00760592">
      <w:pPr>
        <w:spacing w:after="0" w:line="240" w:lineRule="auto"/>
        <w:ind w:firstLine="1155"/>
        <w:jc w:val="both"/>
        <w:textAlignment w:val="center"/>
        <w:divId w:val="1072973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уверение на което, долуподписаните, надлежно упълномощени, подписаха тази конвенция.</w:t>
      </w:r>
    </w:p>
    <w:p w:rsidR="00000000" w:rsidRDefault="00760592">
      <w:pPr>
        <w:spacing w:after="0" w:line="240" w:lineRule="auto"/>
        <w:ind w:firstLine="1155"/>
        <w:jc w:val="both"/>
        <w:textAlignment w:val="center"/>
        <w:divId w:val="750543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Съставена в Хага на 5 октомври 1961 г. на френски и английски език, като френският текст се взема предвид в случай на противоречие, в един екземпляр, който ще бъде депозиран в архивите на правителството на Холандия и по едно заверено копие от него ще бъде </w:t>
      </w:r>
      <w:r>
        <w:rPr>
          <w:rFonts w:ascii="Times New Roman" w:eastAsia="Times New Roman" w:hAnsi="Times New Roman" w:cs="Times New Roman"/>
          <w:color w:val="000000"/>
          <w:sz w:val="24"/>
          <w:szCs w:val="24"/>
        </w:rPr>
        <w:t>предадено по дипломатически път на всяка от държавите, представени на Деветата сесия на Хагската конференция по международно частно право, както и на Ирландия, Исландия, Лихтенщайн и Турция.</w:t>
      </w:r>
    </w:p>
    <w:p w:rsidR="00000000" w:rsidRDefault="00760592">
      <w:pPr>
        <w:spacing w:after="120" w:line="240" w:lineRule="auto"/>
        <w:ind w:firstLine="1155"/>
        <w:jc w:val="both"/>
        <w:textAlignment w:val="center"/>
        <w:divId w:val="948312642"/>
        <w:rPr>
          <w:rFonts w:ascii="Times New Roman" w:eastAsia="Times New Roman" w:hAnsi="Times New Roman" w:cs="Times New Roman"/>
          <w:color w:val="000000"/>
          <w:sz w:val="24"/>
          <w:szCs w:val="24"/>
        </w:rPr>
      </w:pPr>
    </w:p>
    <w:p w:rsidR="00200FEE" w:rsidRPr="003E21D2" w:rsidRDefault="00200FEE" w:rsidP="00200FEE">
      <w:pPr>
        <w:spacing w:after="0"/>
        <w:textAlignment w:val="center"/>
        <w:divId w:val="948312642"/>
        <w:rPr>
          <w:rFonts w:ascii="Times New Roman" w:eastAsia="Times New Roman" w:hAnsi="Times New Roman" w:cs="Times New Roman"/>
          <w:color w:val="0000FF"/>
        </w:rPr>
      </w:pPr>
      <w:r w:rsidRPr="00200FEE">
        <w:rPr>
          <w:rFonts w:ascii="Times New Roman" w:eastAsia="Times New Roman" w:hAnsi="Times New Roman" w:cs="Times New Roman"/>
          <w:b/>
          <w:color w:val="000000"/>
        </w:rPr>
        <w:lastRenderedPageBreak/>
        <w:t xml:space="preserve">Списък на </w:t>
      </w:r>
      <w:r w:rsidRPr="00200FEE">
        <w:rPr>
          <w:rFonts w:ascii="Times New Roman" w:eastAsia="Times New Roman" w:hAnsi="Times New Roman" w:cs="Times New Roman"/>
          <w:b/>
          <w:color w:val="000000"/>
        </w:rPr>
        <w:t xml:space="preserve">присъединените </w:t>
      </w:r>
      <w:r w:rsidRPr="00200FEE">
        <w:rPr>
          <w:rFonts w:ascii="Times New Roman" w:eastAsia="Times New Roman" w:hAnsi="Times New Roman" w:cs="Times New Roman"/>
          <w:b/>
          <w:color w:val="000000"/>
        </w:rPr>
        <w:t>държави:</w:t>
      </w:r>
      <w:r w:rsidRPr="00200FEE">
        <w:rPr>
          <w:rFonts w:ascii="Times New Roman" w:eastAsia="Times New Roman" w:hAnsi="Times New Roman" w:cs="Times New Roman"/>
          <w:color w:val="000000"/>
        </w:rPr>
        <w:t xml:space="preserve"> </w:t>
      </w:r>
      <w:hyperlink r:id="rId6" w:history="1">
        <w:r w:rsidRPr="003E21D2">
          <w:rPr>
            <w:rStyle w:val="Hyperlink"/>
            <w:rFonts w:ascii="Times New Roman" w:eastAsia="Times New Roman" w:hAnsi="Times New Roman" w:cs="Times New Roman"/>
            <w:color w:val="0000FF"/>
          </w:rPr>
          <w:t>https://www.hcch.net/en/instruments/conventions/status-table/?cid=41</w:t>
        </w:r>
      </w:hyperlink>
    </w:p>
    <w:p w:rsidR="00200FEE" w:rsidRDefault="00200FEE">
      <w:pPr>
        <w:spacing w:after="120" w:line="240" w:lineRule="auto"/>
        <w:ind w:firstLine="1155"/>
        <w:jc w:val="both"/>
        <w:textAlignment w:val="center"/>
        <w:divId w:val="948312642"/>
        <w:rPr>
          <w:rFonts w:ascii="Times New Roman" w:eastAsia="Times New Roman" w:hAnsi="Times New Roman" w:cs="Times New Roman"/>
          <w:color w:val="000000"/>
          <w:sz w:val="24"/>
          <w:szCs w:val="24"/>
        </w:rPr>
      </w:pPr>
    </w:p>
    <w:p w:rsidR="00000000" w:rsidRPr="00D25D95" w:rsidRDefault="00760592">
      <w:pPr>
        <w:spacing w:after="0" w:line="240" w:lineRule="auto"/>
        <w:ind w:firstLine="1155"/>
        <w:jc w:val="both"/>
        <w:textAlignment w:val="center"/>
        <w:divId w:val="1819572571"/>
        <w:rPr>
          <w:rFonts w:ascii="Times New Roman" w:eastAsia="Times New Roman" w:hAnsi="Times New Roman" w:cs="Times New Roman"/>
          <w:b/>
          <w:color w:val="000000"/>
          <w:sz w:val="24"/>
          <w:szCs w:val="24"/>
          <w:u w:val="single"/>
        </w:rPr>
      </w:pPr>
      <w:r w:rsidRPr="00D25D95">
        <w:rPr>
          <w:rFonts w:ascii="Times New Roman" w:eastAsia="Times New Roman" w:hAnsi="Times New Roman" w:cs="Times New Roman"/>
          <w:b/>
          <w:color w:val="000000"/>
          <w:sz w:val="24"/>
          <w:szCs w:val="24"/>
          <w:u w:val="single"/>
        </w:rPr>
        <w:t>Приложение</w:t>
      </w: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21"/>
        <w:gridCol w:w="38"/>
        <w:gridCol w:w="9347"/>
      </w:tblGrid>
      <w:tr w:rsidR="00000000">
        <w:trPr>
          <w:gridAfter w:val="1"/>
          <w:divId w:val="1242258375"/>
          <w:wAfter w:w="9347" w:type="dxa"/>
        </w:trPr>
        <w:tc>
          <w:tcPr>
            <w:tcW w:w="0" w:type="auto"/>
            <w:gridSpan w:val="2"/>
            <w:tcBorders>
              <w:top w:val="nil"/>
              <w:left w:val="nil"/>
              <w:bottom w:val="nil"/>
              <w:right w:val="nil"/>
            </w:tcBorders>
            <w:hideMark/>
          </w:tcPr>
          <w:p w:rsidR="00000000" w:rsidRDefault="00760592">
            <w:pPr>
              <w:spacing w:after="0" w:line="240" w:lineRule="auto"/>
              <w:ind w:firstLine="1155"/>
              <w:jc w:val="both"/>
              <w:textAlignment w:val="center"/>
              <w:rPr>
                <w:rFonts w:ascii="Times New Roman" w:eastAsia="Times New Roman" w:hAnsi="Times New Roman" w:cs="Times New Roman"/>
                <w:color w:val="000000"/>
                <w:sz w:val="24"/>
                <w:szCs w:val="24"/>
              </w:rPr>
            </w:pPr>
          </w:p>
        </w:tc>
      </w:tr>
      <w:tr w:rsidR="00000000" w:rsidTr="00200FEE">
        <w:trPr>
          <w:gridBefore w:val="1"/>
          <w:divId w:val="1242258375"/>
        </w:trPr>
        <w:tc>
          <w:tcPr>
            <w:tcW w:w="9385" w:type="dxa"/>
            <w:gridSpan w:val="2"/>
            <w:tcBorders>
              <w:top w:val="single" w:sz="6" w:space="0" w:color="auto"/>
              <w:left w:val="single" w:sz="6" w:space="0" w:color="auto"/>
              <w:bottom w:val="nil"/>
              <w:right w:val="single" w:sz="6" w:space="0" w:color="auto"/>
            </w:tcBorders>
            <w:hideMark/>
          </w:tcPr>
          <w:p w:rsidR="00000000" w:rsidRDefault="00760592">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Образец на Apostille</w:t>
            </w:r>
          </w:p>
        </w:tc>
      </w:tr>
      <w:tr w:rsidR="00000000" w:rsidTr="00200FEE">
        <w:trPr>
          <w:gridBefore w:val="1"/>
          <w:divId w:val="1242258375"/>
        </w:trPr>
        <w:tc>
          <w:tcPr>
            <w:tcW w:w="9385" w:type="dxa"/>
            <w:gridSpan w:val="2"/>
            <w:tcBorders>
              <w:top w:val="nil"/>
              <w:left w:val="single" w:sz="6" w:space="0" w:color="auto"/>
              <w:bottom w:val="nil"/>
              <w:right w:val="single" w:sz="6" w:space="0" w:color="auto"/>
            </w:tcBorders>
            <w:hideMark/>
          </w:tcPr>
          <w:p w:rsidR="00000000" w:rsidRDefault="0076059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rsidTr="00200FEE">
        <w:trPr>
          <w:gridBefore w:val="1"/>
          <w:divId w:val="1242258375"/>
        </w:trPr>
        <w:tc>
          <w:tcPr>
            <w:tcW w:w="9385" w:type="dxa"/>
            <w:gridSpan w:val="2"/>
            <w:tcBorders>
              <w:top w:val="nil"/>
              <w:left w:val="single" w:sz="6" w:space="0" w:color="auto"/>
              <w:bottom w:val="nil"/>
              <w:right w:val="single" w:sz="6" w:space="0" w:color="auto"/>
            </w:tcBorders>
            <w:hideMark/>
          </w:tcPr>
          <w:p w:rsidR="00000000" w:rsidRDefault="00760592">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Удостоверението има к</w:t>
            </w:r>
            <w:r>
              <w:rPr>
                <w:rFonts w:ascii="Times New Roman" w:hAnsi="Times New Roman" w:cs="Times New Roman"/>
                <w:color w:val="000000"/>
                <w:sz w:val="24"/>
                <w:szCs w:val="24"/>
              </w:rPr>
              <w:t>вадратна форма със страна най-малко 9 см.</w:t>
            </w:r>
          </w:p>
        </w:tc>
      </w:tr>
      <w:tr w:rsidR="00000000" w:rsidTr="00200FEE">
        <w:trPr>
          <w:gridBefore w:val="1"/>
          <w:divId w:val="1242258375"/>
        </w:trPr>
        <w:tc>
          <w:tcPr>
            <w:tcW w:w="9385" w:type="dxa"/>
            <w:gridSpan w:val="2"/>
            <w:tcBorders>
              <w:top w:val="nil"/>
              <w:left w:val="single" w:sz="6" w:space="0" w:color="auto"/>
              <w:bottom w:val="nil"/>
              <w:right w:val="single" w:sz="6" w:space="0" w:color="auto"/>
            </w:tcBorders>
            <w:hideMark/>
          </w:tcPr>
          <w:p w:rsidR="00000000" w:rsidRDefault="0076059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rsidTr="00200FEE">
        <w:trPr>
          <w:gridBefore w:val="1"/>
          <w:divId w:val="1242258375"/>
        </w:trPr>
        <w:tc>
          <w:tcPr>
            <w:tcW w:w="9385" w:type="dxa"/>
            <w:gridSpan w:val="2"/>
            <w:tcBorders>
              <w:top w:val="nil"/>
              <w:left w:val="single" w:sz="6" w:space="0" w:color="auto"/>
              <w:bottom w:val="nil"/>
              <w:right w:val="single" w:sz="6" w:space="0" w:color="auto"/>
            </w:tcBorders>
            <w:hideMark/>
          </w:tcPr>
          <w:p w:rsidR="00000000" w:rsidRDefault="00760592">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APOSTILLE</w:t>
            </w:r>
          </w:p>
        </w:tc>
      </w:tr>
      <w:tr w:rsidR="00000000" w:rsidTr="00200FEE">
        <w:trPr>
          <w:gridBefore w:val="1"/>
          <w:divId w:val="1242258375"/>
        </w:trPr>
        <w:tc>
          <w:tcPr>
            <w:tcW w:w="9385" w:type="dxa"/>
            <w:gridSpan w:val="2"/>
            <w:tcBorders>
              <w:top w:val="nil"/>
              <w:left w:val="single" w:sz="6" w:space="0" w:color="auto"/>
              <w:bottom w:val="nil"/>
              <w:right w:val="single" w:sz="6" w:space="0" w:color="auto"/>
            </w:tcBorders>
            <w:hideMark/>
          </w:tcPr>
          <w:p w:rsidR="00000000" w:rsidRDefault="00760592">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(Convention de La Haye du 5 octobre 1961)</w:t>
            </w:r>
          </w:p>
        </w:tc>
      </w:tr>
      <w:tr w:rsidR="00000000" w:rsidTr="00200FEE">
        <w:trPr>
          <w:gridBefore w:val="1"/>
          <w:divId w:val="1242258375"/>
        </w:trPr>
        <w:tc>
          <w:tcPr>
            <w:tcW w:w="9385" w:type="dxa"/>
            <w:gridSpan w:val="2"/>
            <w:tcBorders>
              <w:top w:val="nil"/>
              <w:left w:val="single" w:sz="6" w:space="0" w:color="auto"/>
              <w:bottom w:val="nil"/>
              <w:right w:val="single" w:sz="6" w:space="0" w:color="auto"/>
            </w:tcBorders>
            <w:hideMark/>
          </w:tcPr>
          <w:p w:rsidR="00000000" w:rsidRDefault="00760592">
            <w:pPr>
              <w:spacing w:after="0" w:line="240" w:lineRule="auto"/>
              <w:textAlignment w:val="center"/>
              <w:divId w:val="449403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Държава: ...................................................................................................................................................................................................................</w:t>
            </w:r>
          </w:p>
        </w:tc>
      </w:tr>
      <w:tr w:rsidR="00000000" w:rsidTr="00200FEE">
        <w:trPr>
          <w:gridBefore w:val="1"/>
          <w:divId w:val="1242258375"/>
        </w:trPr>
        <w:tc>
          <w:tcPr>
            <w:tcW w:w="9385" w:type="dxa"/>
            <w:gridSpan w:val="2"/>
            <w:tcBorders>
              <w:top w:val="nil"/>
              <w:left w:val="single" w:sz="6" w:space="0" w:color="auto"/>
              <w:bottom w:val="nil"/>
              <w:right w:val="single" w:sz="6" w:space="0" w:color="auto"/>
            </w:tcBorders>
            <w:hideMark/>
          </w:tcPr>
          <w:p w:rsidR="00000000" w:rsidRDefault="00760592">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Този публичен акт</w:t>
            </w:r>
          </w:p>
        </w:tc>
      </w:tr>
      <w:tr w:rsidR="00000000" w:rsidTr="00200FEE">
        <w:trPr>
          <w:gridBefore w:val="1"/>
          <w:divId w:val="1242258375"/>
        </w:trPr>
        <w:tc>
          <w:tcPr>
            <w:tcW w:w="9385" w:type="dxa"/>
            <w:gridSpan w:val="2"/>
            <w:tcBorders>
              <w:top w:val="nil"/>
              <w:left w:val="single" w:sz="6" w:space="0" w:color="auto"/>
              <w:bottom w:val="nil"/>
              <w:right w:val="single" w:sz="6" w:space="0" w:color="auto"/>
            </w:tcBorders>
            <w:hideMark/>
          </w:tcPr>
          <w:p w:rsidR="00000000" w:rsidRDefault="0076059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 подписа</w:t>
            </w:r>
            <w:r>
              <w:rPr>
                <w:rFonts w:ascii="Times New Roman" w:eastAsia="Times New Roman" w:hAnsi="Times New Roman" w:cs="Times New Roman"/>
                <w:color w:val="000000"/>
                <w:sz w:val="24"/>
                <w:szCs w:val="24"/>
              </w:rPr>
              <w:t>н от</w:t>
            </w:r>
          </w:p>
        </w:tc>
      </w:tr>
      <w:tr w:rsidR="00000000" w:rsidTr="00200FEE">
        <w:trPr>
          <w:gridBefore w:val="1"/>
          <w:divId w:val="1242258375"/>
        </w:trPr>
        <w:tc>
          <w:tcPr>
            <w:tcW w:w="9385" w:type="dxa"/>
            <w:gridSpan w:val="2"/>
            <w:tcBorders>
              <w:top w:val="nil"/>
              <w:left w:val="single" w:sz="6" w:space="0" w:color="auto"/>
              <w:bottom w:val="nil"/>
              <w:right w:val="single" w:sz="6" w:space="0" w:color="auto"/>
            </w:tcBorders>
            <w:hideMark/>
          </w:tcPr>
          <w:p w:rsidR="00000000" w:rsidRDefault="00760592">
            <w:pPr>
              <w:spacing w:after="0" w:line="240" w:lineRule="auto"/>
              <w:textAlignment w:val="center"/>
              <w:divId w:val="114447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rsidTr="00200FEE">
        <w:trPr>
          <w:gridBefore w:val="1"/>
          <w:divId w:val="1242258375"/>
        </w:trPr>
        <w:tc>
          <w:tcPr>
            <w:tcW w:w="9385" w:type="dxa"/>
            <w:gridSpan w:val="2"/>
            <w:tcBorders>
              <w:top w:val="nil"/>
              <w:left w:val="single" w:sz="6" w:space="0" w:color="auto"/>
              <w:bottom w:val="nil"/>
              <w:right w:val="single" w:sz="6" w:space="0" w:color="auto"/>
            </w:tcBorders>
            <w:hideMark/>
          </w:tcPr>
          <w:p w:rsidR="00000000" w:rsidRDefault="0076059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качеството му на</w:t>
            </w:r>
          </w:p>
        </w:tc>
      </w:tr>
      <w:tr w:rsidR="00000000" w:rsidTr="00200FEE">
        <w:trPr>
          <w:gridBefore w:val="1"/>
          <w:divId w:val="1242258375"/>
        </w:trPr>
        <w:tc>
          <w:tcPr>
            <w:tcW w:w="9385" w:type="dxa"/>
            <w:gridSpan w:val="2"/>
            <w:tcBorders>
              <w:top w:val="nil"/>
              <w:left w:val="single" w:sz="6" w:space="0" w:color="auto"/>
              <w:bottom w:val="nil"/>
              <w:right w:val="single" w:sz="6" w:space="0" w:color="auto"/>
            </w:tcBorders>
            <w:hideMark/>
          </w:tcPr>
          <w:p w:rsidR="00000000" w:rsidRDefault="00760592">
            <w:pPr>
              <w:spacing w:after="0" w:line="240" w:lineRule="auto"/>
              <w:textAlignment w:val="center"/>
              <w:divId w:val="295258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000000" w:rsidTr="00200FEE">
        <w:trPr>
          <w:gridBefore w:val="1"/>
          <w:divId w:val="1242258375"/>
        </w:trPr>
        <w:tc>
          <w:tcPr>
            <w:tcW w:w="9385" w:type="dxa"/>
            <w:gridSpan w:val="2"/>
            <w:tcBorders>
              <w:top w:val="nil"/>
              <w:left w:val="single" w:sz="6" w:space="0" w:color="auto"/>
              <w:bottom w:val="nil"/>
              <w:right w:val="single" w:sz="6" w:space="0" w:color="auto"/>
            </w:tcBorders>
            <w:hideMark/>
          </w:tcPr>
          <w:p w:rsidR="00000000" w:rsidRDefault="0076059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 е поставен печат/марка</w:t>
            </w:r>
          </w:p>
        </w:tc>
      </w:tr>
      <w:tr w:rsidR="00000000" w:rsidTr="00200FEE">
        <w:trPr>
          <w:gridBefore w:val="1"/>
          <w:divId w:val="1242258375"/>
        </w:trPr>
        <w:tc>
          <w:tcPr>
            <w:tcW w:w="9385" w:type="dxa"/>
            <w:gridSpan w:val="2"/>
            <w:tcBorders>
              <w:top w:val="nil"/>
              <w:left w:val="single" w:sz="6" w:space="0" w:color="auto"/>
              <w:bottom w:val="nil"/>
              <w:right w:val="single" w:sz="6" w:space="0" w:color="auto"/>
            </w:tcBorders>
            <w:hideMark/>
          </w:tcPr>
          <w:p w:rsidR="00000000" w:rsidRDefault="00760592" w:rsidP="00200FEE">
            <w:pPr>
              <w:spacing w:after="0" w:line="240" w:lineRule="auto"/>
              <w:textAlignment w:val="center"/>
              <w:divId w:val="700397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000000" w:rsidTr="00200FEE">
        <w:trPr>
          <w:gridBefore w:val="1"/>
          <w:divId w:val="1242258375"/>
        </w:trPr>
        <w:tc>
          <w:tcPr>
            <w:tcW w:w="9385" w:type="dxa"/>
            <w:gridSpan w:val="2"/>
            <w:tcBorders>
              <w:top w:val="nil"/>
              <w:left w:val="single" w:sz="6" w:space="0" w:color="auto"/>
              <w:bottom w:val="nil"/>
              <w:right w:val="single" w:sz="6" w:space="0" w:color="auto"/>
            </w:tcBorders>
            <w:hideMark/>
          </w:tcPr>
          <w:p w:rsidR="00000000" w:rsidRDefault="0076059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rsidTr="00200FEE">
        <w:trPr>
          <w:gridBefore w:val="1"/>
          <w:divId w:val="1242258375"/>
        </w:trPr>
        <w:tc>
          <w:tcPr>
            <w:tcW w:w="9385" w:type="dxa"/>
            <w:gridSpan w:val="2"/>
            <w:tcBorders>
              <w:top w:val="nil"/>
              <w:left w:val="single" w:sz="6" w:space="0" w:color="auto"/>
              <w:bottom w:val="nil"/>
              <w:right w:val="single" w:sz="6" w:space="0" w:color="auto"/>
            </w:tcBorders>
            <w:hideMark/>
          </w:tcPr>
          <w:p w:rsidR="00000000" w:rsidRDefault="00760592">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Заверен</w:t>
            </w:r>
          </w:p>
        </w:tc>
      </w:tr>
    </w:tbl>
    <w:p w:rsidR="00000000" w:rsidRDefault="00760592">
      <w:pPr>
        <w:spacing w:after="120" w:line="240" w:lineRule="auto"/>
        <w:ind w:firstLine="1155"/>
        <w:jc w:val="both"/>
        <w:textAlignment w:val="center"/>
        <w:divId w:val="1242258375"/>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445"/>
        <w:gridCol w:w="4945"/>
      </w:tblGrid>
      <w:tr w:rsidR="00000000">
        <w:trPr>
          <w:divId w:val="1242258375"/>
        </w:trPr>
        <w:tc>
          <w:tcPr>
            <w:tcW w:w="4455" w:type="dxa"/>
            <w:tcBorders>
              <w:top w:val="nil"/>
              <w:left w:val="single" w:sz="6" w:space="0" w:color="auto"/>
              <w:bottom w:val="nil"/>
              <w:right w:val="nil"/>
            </w:tcBorders>
            <w:hideMark/>
          </w:tcPr>
          <w:p w:rsidR="00000000" w:rsidRDefault="00760592">
            <w:pPr>
              <w:spacing w:after="0" w:line="240" w:lineRule="auto"/>
              <w:textAlignment w:val="center"/>
              <w:divId w:val="1188329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w:t>
            </w:r>
            <w:r w:rsidR="00D25D95">
              <w:rPr>
                <w:rFonts w:ascii="Times New Roman" w:eastAsia="Times New Roman" w:hAnsi="Times New Roman" w:cs="Times New Roman"/>
                <w:color w:val="000000"/>
                <w:sz w:val="24"/>
                <w:szCs w:val="24"/>
              </w:rPr>
              <w:t>.....................</w:t>
            </w:r>
          </w:p>
        </w:tc>
        <w:tc>
          <w:tcPr>
            <w:tcW w:w="4455" w:type="dxa"/>
            <w:tcBorders>
              <w:top w:val="nil"/>
              <w:left w:val="nil"/>
              <w:bottom w:val="nil"/>
              <w:right w:val="single" w:sz="6" w:space="0" w:color="auto"/>
            </w:tcBorders>
            <w:hideMark/>
          </w:tcPr>
          <w:p w:rsidR="00000000" w:rsidRDefault="00760592">
            <w:pPr>
              <w:spacing w:after="0" w:line="240" w:lineRule="auto"/>
              <w:textAlignment w:val="center"/>
              <w:divId w:val="176970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на ............................................................................................................</w:t>
            </w:r>
          </w:p>
        </w:tc>
      </w:tr>
    </w:tbl>
    <w:p w:rsidR="00000000" w:rsidRDefault="00760592">
      <w:pPr>
        <w:spacing w:after="120" w:line="240" w:lineRule="auto"/>
        <w:ind w:firstLine="1155"/>
        <w:jc w:val="both"/>
        <w:textAlignment w:val="center"/>
        <w:divId w:val="1242258375"/>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90"/>
      </w:tblGrid>
      <w:tr w:rsidR="00000000">
        <w:trPr>
          <w:divId w:val="1242258375"/>
        </w:trPr>
        <w:tc>
          <w:tcPr>
            <w:tcW w:w="8940" w:type="dxa"/>
            <w:tcBorders>
              <w:top w:val="nil"/>
              <w:left w:val="single" w:sz="6" w:space="0" w:color="auto"/>
              <w:bottom w:val="nil"/>
              <w:right w:val="single" w:sz="6" w:space="0" w:color="auto"/>
            </w:tcBorders>
            <w:hideMark/>
          </w:tcPr>
          <w:p w:rsidR="00000000" w:rsidRDefault="00760592">
            <w:pPr>
              <w:spacing w:after="0" w:line="240" w:lineRule="auto"/>
              <w:textAlignment w:val="center"/>
              <w:divId w:val="1413430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 ...................</w:t>
            </w:r>
            <w:r>
              <w:rPr>
                <w:rFonts w:ascii="Times New Roman" w:eastAsia="Times New Roman" w:hAnsi="Times New Roman" w:cs="Times New Roman"/>
                <w:color w:val="000000"/>
                <w:sz w:val="24"/>
                <w:szCs w:val="24"/>
              </w:rPr>
              <w:t>......................................................................................................................................................................................................</w:t>
            </w:r>
          </w:p>
        </w:tc>
      </w:tr>
    </w:tbl>
    <w:p w:rsidR="00000000" w:rsidRDefault="00760592">
      <w:pPr>
        <w:spacing w:after="120" w:line="240" w:lineRule="auto"/>
        <w:ind w:firstLine="1155"/>
        <w:jc w:val="both"/>
        <w:textAlignment w:val="center"/>
        <w:divId w:val="1242258375"/>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550"/>
        <w:gridCol w:w="3840"/>
      </w:tblGrid>
      <w:tr w:rsidR="00CC1A31">
        <w:trPr>
          <w:divId w:val="1242258375"/>
        </w:trPr>
        <w:tc>
          <w:tcPr>
            <w:tcW w:w="4455" w:type="dxa"/>
            <w:tcBorders>
              <w:top w:val="nil"/>
              <w:left w:val="single" w:sz="6" w:space="0" w:color="auto"/>
              <w:bottom w:val="nil"/>
              <w:right w:val="nil"/>
            </w:tcBorders>
            <w:hideMark/>
          </w:tcPr>
          <w:p w:rsidR="00000000" w:rsidRDefault="00760592" w:rsidP="00CC1A31">
            <w:pPr>
              <w:spacing w:after="0" w:line="240" w:lineRule="auto"/>
              <w:textAlignment w:val="center"/>
              <w:divId w:val="1043140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под №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c>
          <w:tcPr>
            <w:tcW w:w="4455" w:type="dxa"/>
            <w:tcBorders>
              <w:top w:val="nil"/>
              <w:left w:val="nil"/>
              <w:bottom w:val="nil"/>
              <w:right w:val="single" w:sz="6" w:space="0" w:color="auto"/>
            </w:tcBorders>
            <w:hideMark/>
          </w:tcPr>
          <w:p w:rsidR="00000000" w:rsidRDefault="0076059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CC1A31">
        <w:trPr>
          <w:divId w:val="1242258375"/>
        </w:trPr>
        <w:tc>
          <w:tcPr>
            <w:tcW w:w="4455" w:type="dxa"/>
            <w:tcBorders>
              <w:top w:val="nil"/>
              <w:left w:val="single" w:sz="6" w:space="0" w:color="auto"/>
              <w:bottom w:val="nil"/>
              <w:right w:val="nil"/>
            </w:tcBorders>
            <w:hideMark/>
          </w:tcPr>
          <w:p w:rsidR="00CC1A31" w:rsidRDefault="00CC1A31">
            <w:pPr>
              <w:spacing w:after="0" w:line="240" w:lineRule="auto"/>
              <w:textAlignment w:val="center"/>
              <w:rPr>
                <w:rFonts w:ascii="Times New Roman" w:eastAsia="Times New Roman" w:hAnsi="Times New Roman" w:cs="Times New Roman"/>
                <w:color w:val="000000"/>
                <w:sz w:val="24"/>
                <w:szCs w:val="24"/>
              </w:rPr>
            </w:pPr>
          </w:p>
          <w:p w:rsidR="00000000" w:rsidRDefault="0076059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Печат/марка</w:t>
            </w:r>
          </w:p>
        </w:tc>
        <w:tc>
          <w:tcPr>
            <w:tcW w:w="4455" w:type="dxa"/>
            <w:tcBorders>
              <w:top w:val="nil"/>
              <w:left w:val="nil"/>
              <w:bottom w:val="nil"/>
              <w:right w:val="single" w:sz="6" w:space="0" w:color="auto"/>
            </w:tcBorders>
            <w:hideMark/>
          </w:tcPr>
          <w:p w:rsidR="00CC1A31" w:rsidRDefault="00CC1A31">
            <w:pPr>
              <w:spacing w:after="0" w:line="240" w:lineRule="auto"/>
              <w:textAlignment w:val="center"/>
              <w:rPr>
                <w:rFonts w:ascii="Times New Roman" w:eastAsia="Times New Roman" w:hAnsi="Times New Roman" w:cs="Times New Roman"/>
                <w:color w:val="000000"/>
                <w:sz w:val="24"/>
                <w:szCs w:val="24"/>
              </w:rPr>
            </w:pPr>
          </w:p>
          <w:p w:rsidR="00000000" w:rsidRDefault="0076059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Подпис:</w:t>
            </w:r>
          </w:p>
        </w:tc>
      </w:tr>
      <w:tr w:rsidR="00CC1A31">
        <w:trPr>
          <w:divId w:val="1242258375"/>
        </w:trPr>
        <w:tc>
          <w:tcPr>
            <w:tcW w:w="4455" w:type="dxa"/>
            <w:tcBorders>
              <w:top w:val="nil"/>
              <w:left w:val="single" w:sz="6" w:space="0" w:color="auto"/>
              <w:bottom w:val="single" w:sz="6" w:space="0" w:color="auto"/>
              <w:right w:val="nil"/>
            </w:tcBorders>
            <w:hideMark/>
          </w:tcPr>
          <w:p w:rsidR="00000000" w:rsidRDefault="00760592" w:rsidP="00CC1A31">
            <w:pPr>
              <w:spacing w:after="0" w:line="240" w:lineRule="auto"/>
              <w:textAlignment w:val="center"/>
              <w:divId w:val="287779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455" w:type="dxa"/>
            <w:tcBorders>
              <w:top w:val="nil"/>
              <w:left w:val="nil"/>
              <w:bottom w:val="single" w:sz="6" w:space="0" w:color="auto"/>
              <w:right w:val="single" w:sz="6" w:space="0" w:color="auto"/>
            </w:tcBorders>
            <w:hideMark/>
          </w:tcPr>
          <w:p w:rsidR="00000000" w:rsidRDefault="00760592" w:rsidP="00CC1A31">
            <w:pPr>
              <w:spacing w:after="0" w:line="240" w:lineRule="auto"/>
              <w:textAlignment w:val="center"/>
              <w:divId w:val="2141801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C1A31">
              <w:rPr>
                <w:rFonts w:ascii="Times New Roman" w:eastAsia="Times New Roman" w:hAnsi="Times New Roman" w:cs="Times New Roman"/>
                <w:color w:val="000000"/>
                <w:sz w:val="24"/>
                <w:szCs w:val="24"/>
              </w:rPr>
              <w:t>...</w:t>
            </w:r>
          </w:p>
          <w:p w:rsidR="00CC1A31" w:rsidRDefault="00CC1A31" w:rsidP="00CC1A31">
            <w:pPr>
              <w:spacing w:after="0" w:line="240" w:lineRule="auto"/>
              <w:textAlignment w:val="center"/>
              <w:divId w:val="2141801111"/>
              <w:rPr>
                <w:rFonts w:ascii="Times New Roman" w:eastAsia="Times New Roman" w:hAnsi="Times New Roman" w:cs="Times New Roman"/>
                <w:color w:val="000000"/>
                <w:sz w:val="24"/>
                <w:szCs w:val="24"/>
              </w:rPr>
            </w:pPr>
          </w:p>
          <w:p w:rsidR="00CC1A31" w:rsidRDefault="00CC1A31" w:rsidP="00CC1A31">
            <w:pPr>
              <w:spacing w:after="0" w:line="240" w:lineRule="auto"/>
              <w:textAlignment w:val="center"/>
              <w:divId w:val="2141801111"/>
              <w:rPr>
                <w:rFonts w:ascii="Times New Roman" w:eastAsia="Times New Roman" w:hAnsi="Times New Roman" w:cs="Times New Roman"/>
                <w:color w:val="000000"/>
                <w:sz w:val="24"/>
                <w:szCs w:val="24"/>
              </w:rPr>
            </w:pPr>
          </w:p>
        </w:tc>
      </w:tr>
    </w:tbl>
    <w:p w:rsidR="00200FEE" w:rsidRDefault="00200FEE">
      <w:pPr>
        <w:spacing w:after="0"/>
        <w:ind w:firstLine="1155"/>
        <w:jc w:val="both"/>
        <w:textAlignment w:val="center"/>
        <w:divId w:val="1242258375"/>
        <w:rPr>
          <w:rFonts w:eastAsia="Times New Roman"/>
          <w:color w:val="000000"/>
        </w:rPr>
      </w:pPr>
    </w:p>
    <w:sectPr w:rsidR="00200FEE">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60592">
      <w:pPr>
        <w:spacing w:after="0" w:line="240" w:lineRule="auto"/>
      </w:pPr>
      <w:r>
        <w:separator/>
      </w:r>
    </w:p>
  </w:endnote>
  <w:endnote w:type="continuationSeparator" w:id="0">
    <w:p w:rsidR="00000000" w:rsidRDefault="0076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60592">
      <w:pPr>
        <w:spacing w:after="0" w:line="240" w:lineRule="auto"/>
      </w:pPr>
      <w:r>
        <w:separator/>
      </w:r>
    </w:p>
  </w:footnote>
  <w:footnote w:type="continuationSeparator" w:id="0">
    <w:p w:rsidR="00000000" w:rsidRDefault="007605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16"/>
    <w:rsid w:val="00097F16"/>
    <w:rsid w:val="001B1EA4"/>
    <w:rsid w:val="00200FEE"/>
    <w:rsid w:val="003E21D2"/>
    <w:rsid w:val="00424802"/>
    <w:rsid w:val="00760592"/>
    <w:rsid w:val="00CC1A31"/>
    <w:rsid w:val="00D25D9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628E5-F847-4598-8D63-096089D6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styleId="Header">
    <w:name w:val="header"/>
    <w:basedOn w:val="Normal"/>
    <w:link w:val="HeaderChar"/>
    <w:uiPriority w:val="99"/>
    <w:unhideWhenUsed/>
    <w:rsid w:val="004248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4802"/>
  </w:style>
  <w:style w:type="paragraph" w:styleId="Footer">
    <w:name w:val="footer"/>
    <w:basedOn w:val="Normal"/>
    <w:link w:val="FooterChar"/>
    <w:uiPriority w:val="99"/>
    <w:unhideWhenUsed/>
    <w:rsid w:val="004248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4802"/>
  </w:style>
  <w:style w:type="character" w:styleId="Hyperlink">
    <w:name w:val="Hyperlink"/>
    <w:basedOn w:val="DefaultParagraphFont"/>
    <w:uiPriority w:val="99"/>
    <w:unhideWhenUsed/>
    <w:rsid w:val="00200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58135">
      <w:bodyDiv w:val="1"/>
      <w:marLeft w:val="390"/>
      <w:marRight w:val="390"/>
      <w:marTop w:val="0"/>
      <w:marBottom w:val="0"/>
      <w:divBdr>
        <w:top w:val="none" w:sz="0" w:space="0" w:color="auto"/>
        <w:left w:val="none" w:sz="0" w:space="0" w:color="auto"/>
        <w:bottom w:val="none" w:sz="0" w:space="0" w:color="auto"/>
        <w:right w:val="none" w:sz="0" w:space="0" w:color="auto"/>
      </w:divBdr>
      <w:divsChild>
        <w:div w:id="776560327">
          <w:marLeft w:val="0"/>
          <w:marRight w:val="0"/>
          <w:marTop w:val="0"/>
          <w:marBottom w:val="0"/>
          <w:divBdr>
            <w:top w:val="none" w:sz="0" w:space="0" w:color="auto"/>
            <w:left w:val="none" w:sz="0" w:space="0" w:color="auto"/>
            <w:bottom w:val="none" w:sz="0" w:space="0" w:color="auto"/>
            <w:right w:val="none" w:sz="0" w:space="0" w:color="auto"/>
          </w:divBdr>
        </w:div>
        <w:div w:id="877355839">
          <w:marLeft w:val="0"/>
          <w:marRight w:val="0"/>
          <w:marTop w:val="0"/>
          <w:marBottom w:val="120"/>
          <w:divBdr>
            <w:top w:val="none" w:sz="0" w:space="0" w:color="auto"/>
            <w:left w:val="none" w:sz="0" w:space="0" w:color="auto"/>
            <w:bottom w:val="none" w:sz="0" w:space="0" w:color="auto"/>
            <w:right w:val="none" w:sz="0" w:space="0" w:color="auto"/>
          </w:divBdr>
          <w:divsChild>
            <w:div w:id="885605839">
              <w:marLeft w:val="0"/>
              <w:marRight w:val="0"/>
              <w:marTop w:val="0"/>
              <w:marBottom w:val="0"/>
              <w:divBdr>
                <w:top w:val="none" w:sz="0" w:space="0" w:color="auto"/>
                <w:left w:val="none" w:sz="0" w:space="0" w:color="auto"/>
                <w:bottom w:val="none" w:sz="0" w:space="0" w:color="auto"/>
                <w:right w:val="none" w:sz="0" w:space="0" w:color="auto"/>
              </w:divBdr>
            </w:div>
          </w:divsChild>
        </w:div>
        <w:div w:id="570117919">
          <w:marLeft w:val="0"/>
          <w:marRight w:val="0"/>
          <w:marTop w:val="0"/>
          <w:marBottom w:val="120"/>
          <w:divBdr>
            <w:top w:val="none" w:sz="0" w:space="0" w:color="auto"/>
            <w:left w:val="none" w:sz="0" w:space="0" w:color="auto"/>
            <w:bottom w:val="none" w:sz="0" w:space="0" w:color="auto"/>
            <w:right w:val="none" w:sz="0" w:space="0" w:color="auto"/>
          </w:divBdr>
          <w:divsChild>
            <w:div w:id="409737765">
              <w:marLeft w:val="0"/>
              <w:marRight w:val="0"/>
              <w:marTop w:val="0"/>
              <w:marBottom w:val="0"/>
              <w:divBdr>
                <w:top w:val="none" w:sz="0" w:space="0" w:color="auto"/>
                <w:left w:val="none" w:sz="0" w:space="0" w:color="auto"/>
                <w:bottom w:val="none" w:sz="0" w:space="0" w:color="auto"/>
                <w:right w:val="none" w:sz="0" w:space="0" w:color="auto"/>
              </w:divBdr>
            </w:div>
            <w:div w:id="131098872">
              <w:marLeft w:val="0"/>
              <w:marRight w:val="0"/>
              <w:marTop w:val="0"/>
              <w:marBottom w:val="0"/>
              <w:divBdr>
                <w:top w:val="none" w:sz="0" w:space="0" w:color="auto"/>
                <w:left w:val="none" w:sz="0" w:space="0" w:color="auto"/>
                <w:bottom w:val="none" w:sz="0" w:space="0" w:color="auto"/>
                <w:right w:val="none" w:sz="0" w:space="0" w:color="auto"/>
              </w:divBdr>
            </w:div>
            <w:div w:id="421340246">
              <w:marLeft w:val="0"/>
              <w:marRight w:val="0"/>
              <w:marTop w:val="0"/>
              <w:marBottom w:val="0"/>
              <w:divBdr>
                <w:top w:val="none" w:sz="0" w:space="0" w:color="auto"/>
                <w:left w:val="none" w:sz="0" w:space="0" w:color="auto"/>
                <w:bottom w:val="none" w:sz="0" w:space="0" w:color="auto"/>
                <w:right w:val="none" w:sz="0" w:space="0" w:color="auto"/>
              </w:divBdr>
            </w:div>
            <w:div w:id="2077700903">
              <w:marLeft w:val="0"/>
              <w:marRight w:val="0"/>
              <w:marTop w:val="0"/>
              <w:marBottom w:val="0"/>
              <w:divBdr>
                <w:top w:val="none" w:sz="0" w:space="0" w:color="auto"/>
                <w:left w:val="none" w:sz="0" w:space="0" w:color="auto"/>
                <w:bottom w:val="none" w:sz="0" w:space="0" w:color="auto"/>
                <w:right w:val="none" w:sz="0" w:space="0" w:color="auto"/>
              </w:divBdr>
            </w:div>
            <w:div w:id="1844271608">
              <w:marLeft w:val="0"/>
              <w:marRight w:val="0"/>
              <w:marTop w:val="0"/>
              <w:marBottom w:val="0"/>
              <w:divBdr>
                <w:top w:val="none" w:sz="0" w:space="0" w:color="auto"/>
                <w:left w:val="none" w:sz="0" w:space="0" w:color="auto"/>
                <w:bottom w:val="none" w:sz="0" w:space="0" w:color="auto"/>
                <w:right w:val="none" w:sz="0" w:space="0" w:color="auto"/>
              </w:divBdr>
            </w:div>
            <w:div w:id="308947661">
              <w:marLeft w:val="0"/>
              <w:marRight w:val="0"/>
              <w:marTop w:val="0"/>
              <w:marBottom w:val="0"/>
              <w:divBdr>
                <w:top w:val="none" w:sz="0" w:space="0" w:color="auto"/>
                <w:left w:val="none" w:sz="0" w:space="0" w:color="auto"/>
                <w:bottom w:val="none" w:sz="0" w:space="0" w:color="auto"/>
                <w:right w:val="none" w:sz="0" w:space="0" w:color="auto"/>
              </w:divBdr>
            </w:div>
            <w:div w:id="536158732">
              <w:marLeft w:val="0"/>
              <w:marRight w:val="0"/>
              <w:marTop w:val="0"/>
              <w:marBottom w:val="0"/>
              <w:divBdr>
                <w:top w:val="none" w:sz="0" w:space="0" w:color="auto"/>
                <w:left w:val="none" w:sz="0" w:space="0" w:color="auto"/>
                <w:bottom w:val="none" w:sz="0" w:space="0" w:color="auto"/>
                <w:right w:val="none" w:sz="0" w:space="0" w:color="auto"/>
              </w:divBdr>
            </w:div>
            <w:div w:id="1190601455">
              <w:marLeft w:val="0"/>
              <w:marRight w:val="0"/>
              <w:marTop w:val="0"/>
              <w:marBottom w:val="0"/>
              <w:divBdr>
                <w:top w:val="none" w:sz="0" w:space="0" w:color="auto"/>
                <w:left w:val="none" w:sz="0" w:space="0" w:color="auto"/>
                <w:bottom w:val="none" w:sz="0" w:space="0" w:color="auto"/>
                <w:right w:val="none" w:sz="0" w:space="0" w:color="auto"/>
              </w:divBdr>
            </w:div>
            <w:div w:id="1333751932">
              <w:marLeft w:val="0"/>
              <w:marRight w:val="0"/>
              <w:marTop w:val="0"/>
              <w:marBottom w:val="0"/>
              <w:divBdr>
                <w:top w:val="none" w:sz="0" w:space="0" w:color="auto"/>
                <w:left w:val="none" w:sz="0" w:space="0" w:color="auto"/>
                <w:bottom w:val="none" w:sz="0" w:space="0" w:color="auto"/>
                <w:right w:val="none" w:sz="0" w:space="0" w:color="auto"/>
              </w:divBdr>
            </w:div>
            <w:div w:id="1646472483">
              <w:marLeft w:val="0"/>
              <w:marRight w:val="0"/>
              <w:marTop w:val="0"/>
              <w:marBottom w:val="0"/>
              <w:divBdr>
                <w:top w:val="none" w:sz="0" w:space="0" w:color="auto"/>
                <w:left w:val="none" w:sz="0" w:space="0" w:color="auto"/>
                <w:bottom w:val="none" w:sz="0" w:space="0" w:color="auto"/>
                <w:right w:val="none" w:sz="0" w:space="0" w:color="auto"/>
              </w:divBdr>
            </w:div>
          </w:divsChild>
        </w:div>
        <w:div w:id="245775344">
          <w:marLeft w:val="0"/>
          <w:marRight w:val="0"/>
          <w:marTop w:val="0"/>
          <w:marBottom w:val="120"/>
          <w:divBdr>
            <w:top w:val="none" w:sz="0" w:space="0" w:color="auto"/>
            <w:left w:val="none" w:sz="0" w:space="0" w:color="auto"/>
            <w:bottom w:val="none" w:sz="0" w:space="0" w:color="auto"/>
            <w:right w:val="none" w:sz="0" w:space="0" w:color="auto"/>
          </w:divBdr>
          <w:divsChild>
            <w:div w:id="1725450945">
              <w:marLeft w:val="0"/>
              <w:marRight w:val="0"/>
              <w:marTop w:val="0"/>
              <w:marBottom w:val="0"/>
              <w:divBdr>
                <w:top w:val="none" w:sz="0" w:space="0" w:color="auto"/>
                <w:left w:val="none" w:sz="0" w:space="0" w:color="auto"/>
                <w:bottom w:val="none" w:sz="0" w:space="0" w:color="auto"/>
                <w:right w:val="none" w:sz="0" w:space="0" w:color="auto"/>
              </w:divBdr>
            </w:div>
            <w:div w:id="1983078040">
              <w:marLeft w:val="0"/>
              <w:marRight w:val="0"/>
              <w:marTop w:val="0"/>
              <w:marBottom w:val="0"/>
              <w:divBdr>
                <w:top w:val="none" w:sz="0" w:space="0" w:color="auto"/>
                <w:left w:val="none" w:sz="0" w:space="0" w:color="auto"/>
                <w:bottom w:val="none" w:sz="0" w:space="0" w:color="auto"/>
                <w:right w:val="none" w:sz="0" w:space="0" w:color="auto"/>
              </w:divBdr>
            </w:div>
          </w:divsChild>
        </w:div>
        <w:div w:id="1200627037">
          <w:marLeft w:val="0"/>
          <w:marRight w:val="0"/>
          <w:marTop w:val="0"/>
          <w:marBottom w:val="120"/>
          <w:divBdr>
            <w:top w:val="none" w:sz="0" w:space="0" w:color="auto"/>
            <w:left w:val="none" w:sz="0" w:space="0" w:color="auto"/>
            <w:bottom w:val="none" w:sz="0" w:space="0" w:color="auto"/>
            <w:right w:val="none" w:sz="0" w:space="0" w:color="auto"/>
          </w:divBdr>
          <w:divsChild>
            <w:div w:id="2101750615">
              <w:marLeft w:val="0"/>
              <w:marRight w:val="0"/>
              <w:marTop w:val="0"/>
              <w:marBottom w:val="0"/>
              <w:divBdr>
                <w:top w:val="none" w:sz="0" w:space="0" w:color="auto"/>
                <w:left w:val="none" w:sz="0" w:space="0" w:color="auto"/>
                <w:bottom w:val="none" w:sz="0" w:space="0" w:color="auto"/>
                <w:right w:val="none" w:sz="0" w:space="0" w:color="auto"/>
              </w:divBdr>
            </w:div>
            <w:div w:id="1208950838">
              <w:marLeft w:val="0"/>
              <w:marRight w:val="0"/>
              <w:marTop w:val="0"/>
              <w:marBottom w:val="0"/>
              <w:divBdr>
                <w:top w:val="none" w:sz="0" w:space="0" w:color="auto"/>
                <w:left w:val="none" w:sz="0" w:space="0" w:color="auto"/>
                <w:bottom w:val="none" w:sz="0" w:space="0" w:color="auto"/>
                <w:right w:val="none" w:sz="0" w:space="0" w:color="auto"/>
              </w:divBdr>
            </w:div>
            <w:div w:id="1438019443">
              <w:marLeft w:val="0"/>
              <w:marRight w:val="0"/>
              <w:marTop w:val="0"/>
              <w:marBottom w:val="0"/>
              <w:divBdr>
                <w:top w:val="none" w:sz="0" w:space="0" w:color="auto"/>
                <w:left w:val="none" w:sz="0" w:space="0" w:color="auto"/>
                <w:bottom w:val="none" w:sz="0" w:space="0" w:color="auto"/>
                <w:right w:val="none" w:sz="0" w:space="0" w:color="auto"/>
              </w:divBdr>
            </w:div>
          </w:divsChild>
        </w:div>
        <w:div w:id="1654679638">
          <w:marLeft w:val="0"/>
          <w:marRight w:val="0"/>
          <w:marTop w:val="0"/>
          <w:marBottom w:val="120"/>
          <w:divBdr>
            <w:top w:val="none" w:sz="0" w:space="0" w:color="auto"/>
            <w:left w:val="none" w:sz="0" w:space="0" w:color="auto"/>
            <w:bottom w:val="none" w:sz="0" w:space="0" w:color="auto"/>
            <w:right w:val="none" w:sz="0" w:space="0" w:color="auto"/>
          </w:divBdr>
          <w:divsChild>
            <w:div w:id="2005425305">
              <w:marLeft w:val="0"/>
              <w:marRight w:val="0"/>
              <w:marTop w:val="0"/>
              <w:marBottom w:val="0"/>
              <w:divBdr>
                <w:top w:val="none" w:sz="0" w:space="0" w:color="auto"/>
                <w:left w:val="none" w:sz="0" w:space="0" w:color="auto"/>
                <w:bottom w:val="none" w:sz="0" w:space="0" w:color="auto"/>
                <w:right w:val="none" w:sz="0" w:space="0" w:color="auto"/>
              </w:divBdr>
            </w:div>
            <w:div w:id="2039696457">
              <w:marLeft w:val="0"/>
              <w:marRight w:val="0"/>
              <w:marTop w:val="0"/>
              <w:marBottom w:val="0"/>
              <w:divBdr>
                <w:top w:val="none" w:sz="0" w:space="0" w:color="auto"/>
                <w:left w:val="none" w:sz="0" w:space="0" w:color="auto"/>
                <w:bottom w:val="none" w:sz="0" w:space="0" w:color="auto"/>
                <w:right w:val="none" w:sz="0" w:space="0" w:color="auto"/>
              </w:divBdr>
            </w:div>
            <w:div w:id="729352966">
              <w:marLeft w:val="0"/>
              <w:marRight w:val="0"/>
              <w:marTop w:val="0"/>
              <w:marBottom w:val="0"/>
              <w:divBdr>
                <w:top w:val="none" w:sz="0" w:space="0" w:color="auto"/>
                <w:left w:val="none" w:sz="0" w:space="0" w:color="auto"/>
                <w:bottom w:val="none" w:sz="0" w:space="0" w:color="auto"/>
                <w:right w:val="none" w:sz="0" w:space="0" w:color="auto"/>
              </w:divBdr>
            </w:div>
          </w:divsChild>
        </w:div>
        <w:div w:id="490174943">
          <w:marLeft w:val="0"/>
          <w:marRight w:val="0"/>
          <w:marTop w:val="0"/>
          <w:marBottom w:val="120"/>
          <w:divBdr>
            <w:top w:val="none" w:sz="0" w:space="0" w:color="auto"/>
            <w:left w:val="none" w:sz="0" w:space="0" w:color="auto"/>
            <w:bottom w:val="none" w:sz="0" w:space="0" w:color="auto"/>
            <w:right w:val="none" w:sz="0" w:space="0" w:color="auto"/>
          </w:divBdr>
          <w:divsChild>
            <w:div w:id="1249851241">
              <w:marLeft w:val="0"/>
              <w:marRight w:val="0"/>
              <w:marTop w:val="0"/>
              <w:marBottom w:val="0"/>
              <w:divBdr>
                <w:top w:val="none" w:sz="0" w:space="0" w:color="auto"/>
                <w:left w:val="none" w:sz="0" w:space="0" w:color="auto"/>
                <w:bottom w:val="none" w:sz="0" w:space="0" w:color="auto"/>
                <w:right w:val="none" w:sz="0" w:space="0" w:color="auto"/>
              </w:divBdr>
            </w:div>
            <w:div w:id="1174536817">
              <w:marLeft w:val="0"/>
              <w:marRight w:val="0"/>
              <w:marTop w:val="0"/>
              <w:marBottom w:val="0"/>
              <w:divBdr>
                <w:top w:val="none" w:sz="0" w:space="0" w:color="auto"/>
                <w:left w:val="none" w:sz="0" w:space="0" w:color="auto"/>
                <w:bottom w:val="none" w:sz="0" w:space="0" w:color="auto"/>
                <w:right w:val="none" w:sz="0" w:space="0" w:color="auto"/>
              </w:divBdr>
            </w:div>
            <w:div w:id="1116018597">
              <w:marLeft w:val="0"/>
              <w:marRight w:val="0"/>
              <w:marTop w:val="0"/>
              <w:marBottom w:val="0"/>
              <w:divBdr>
                <w:top w:val="none" w:sz="0" w:space="0" w:color="auto"/>
                <w:left w:val="none" w:sz="0" w:space="0" w:color="auto"/>
                <w:bottom w:val="none" w:sz="0" w:space="0" w:color="auto"/>
                <w:right w:val="none" w:sz="0" w:space="0" w:color="auto"/>
              </w:divBdr>
            </w:div>
            <w:div w:id="630525046">
              <w:marLeft w:val="0"/>
              <w:marRight w:val="0"/>
              <w:marTop w:val="0"/>
              <w:marBottom w:val="0"/>
              <w:divBdr>
                <w:top w:val="none" w:sz="0" w:space="0" w:color="auto"/>
                <w:left w:val="none" w:sz="0" w:space="0" w:color="auto"/>
                <w:bottom w:val="none" w:sz="0" w:space="0" w:color="auto"/>
                <w:right w:val="none" w:sz="0" w:space="0" w:color="auto"/>
              </w:divBdr>
            </w:div>
          </w:divsChild>
        </w:div>
        <w:div w:id="2051680467">
          <w:marLeft w:val="0"/>
          <w:marRight w:val="0"/>
          <w:marTop w:val="0"/>
          <w:marBottom w:val="120"/>
          <w:divBdr>
            <w:top w:val="none" w:sz="0" w:space="0" w:color="auto"/>
            <w:left w:val="none" w:sz="0" w:space="0" w:color="auto"/>
            <w:bottom w:val="none" w:sz="0" w:space="0" w:color="auto"/>
            <w:right w:val="none" w:sz="0" w:space="0" w:color="auto"/>
          </w:divBdr>
          <w:divsChild>
            <w:div w:id="34819216">
              <w:marLeft w:val="0"/>
              <w:marRight w:val="0"/>
              <w:marTop w:val="0"/>
              <w:marBottom w:val="0"/>
              <w:divBdr>
                <w:top w:val="none" w:sz="0" w:space="0" w:color="auto"/>
                <w:left w:val="none" w:sz="0" w:space="0" w:color="auto"/>
                <w:bottom w:val="none" w:sz="0" w:space="0" w:color="auto"/>
                <w:right w:val="none" w:sz="0" w:space="0" w:color="auto"/>
              </w:divBdr>
            </w:div>
            <w:div w:id="1231649519">
              <w:marLeft w:val="0"/>
              <w:marRight w:val="0"/>
              <w:marTop w:val="0"/>
              <w:marBottom w:val="0"/>
              <w:divBdr>
                <w:top w:val="none" w:sz="0" w:space="0" w:color="auto"/>
                <w:left w:val="none" w:sz="0" w:space="0" w:color="auto"/>
                <w:bottom w:val="none" w:sz="0" w:space="0" w:color="auto"/>
                <w:right w:val="none" w:sz="0" w:space="0" w:color="auto"/>
              </w:divBdr>
            </w:div>
            <w:div w:id="1644506772">
              <w:marLeft w:val="0"/>
              <w:marRight w:val="0"/>
              <w:marTop w:val="0"/>
              <w:marBottom w:val="0"/>
              <w:divBdr>
                <w:top w:val="none" w:sz="0" w:space="0" w:color="auto"/>
                <w:left w:val="none" w:sz="0" w:space="0" w:color="auto"/>
                <w:bottom w:val="none" w:sz="0" w:space="0" w:color="auto"/>
                <w:right w:val="none" w:sz="0" w:space="0" w:color="auto"/>
              </w:divBdr>
            </w:div>
          </w:divsChild>
        </w:div>
        <w:div w:id="817496580">
          <w:marLeft w:val="0"/>
          <w:marRight w:val="0"/>
          <w:marTop w:val="0"/>
          <w:marBottom w:val="120"/>
          <w:divBdr>
            <w:top w:val="none" w:sz="0" w:space="0" w:color="auto"/>
            <w:left w:val="none" w:sz="0" w:space="0" w:color="auto"/>
            <w:bottom w:val="none" w:sz="0" w:space="0" w:color="auto"/>
            <w:right w:val="none" w:sz="0" w:space="0" w:color="auto"/>
          </w:divBdr>
          <w:divsChild>
            <w:div w:id="1106581352">
              <w:marLeft w:val="0"/>
              <w:marRight w:val="0"/>
              <w:marTop w:val="0"/>
              <w:marBottom w:val="0"/>
              <w:divBdr>
                <w:top w:val="none" w:sz="0" w:space="0" w:color="auto"/>
                <w:left w:val="none" w:sz="0" w:space="0" w:color="auto"/>
                <w:bottom w:val="none" w:sz="0" w:space="0" w:color="auto"/>
                <w:right w:val="none" w:sz="0" w:space="0" w:color="auto"/>
              </w:divBdr>
            </w:div>
            <w:div w:id="106967979">
              <w:marLeft w:val="0"/>
              <w:marRight w:val="0"/>
              <w:marTop w:val="0"/>
              <w:marBottom w:val="0"/>
              <w:divBdr>
                <w:top w:val="none" w:sz="0" w:space="0" w:color="auto"/>
                <w:left w:val="none" w:sz="0" w:space="0" w:color="auto"/>
                <w:bottom w:val="none" w:sz="0" w:space="0" w:color="auto"/>
                <w:right w:val="none" w:sz="0" w:space="0" w:color="auto"/>
              </w:divBdr>
            </w:div>
            <w:div w:id="775490118">
              <w:marLeft w:val="0"/>
              <w:marRight w:val="0"/>
              <w:marTop w:val="0"/>
              <w:marBottom w:val="0"/>
              <w:divBdr>
                <w:top w:val="none" w:sz="0" w:space="0" w:color="auto"/>
                <w:left w:val="none" w:sz="0" w:space="0" w:color="auto"/>
                <w:bottom w:val="none" w:sz="0" w:space="0" w:color="auto"/>
                <w:right w:val="none" w:sz="0" w:space="0" w:color="auto"/>
              </w:divBdr>
            </w:div>
            <w:div w:id="934900754">
              <w:marLeft w:val="0"/>
              <w:marRight w:val="0"/>
              <w:marTop w:val="0"/>
              <w:marBottom w:val="0"/>
              <w:divBdr>
                <w:top w:val="none" w:sz="0" w:space="0" w:color="auto"/>
                <w:left w:val="none" w:sz="0" w:space="0" w:color="auto"/>
                <w:bottom w:val="none" w:sz="0" w:space="0" w:color="auto"/>
                <w:right w:val="none" w:sz="0" w:space="0" w:color="auto"/>
              </w:divBdr>
            </w:div>
            <w:div w:id="1911689242">
              <w:marLeft w:val="0"/>
              <w:marRight w:val="0"/>
              <w:marTop w:val="0"/>
              <w:marBottom w:val="0"/>
              <w:divBdr>
                <w:top w:val="none" w:sz="0" w:space="0" w:color="auto"/>
                <w:left w:val="none" w:sz="0" w:space="0" w:color="auto"/>
                <w:bottom w:val="none" w:sz="0" w:space="0" w:color="auto"/>
                <w:right w:val="none" w:sz="0" w:space="0" w:color="auto"/>
              </w:divBdr>
            </w:div>
          </w:divsChild>
        </w:div>
        <w:div w:id="1062556984">
          <w:marLeft w:val="0"/>
          <w:marRight w:val="0"/>
          <w:marTop w:val="0"/>
          <w:marBottom w:val="120"/>
          <w:divBdr>
            <w:top w:val="none" w:sz="0" w:space="0" w:color="auto"/>
            <w:left w:val="none" w:sz="0" w:space="0" w:color="auto"/>
            <w:bottom w:val="none" w:sz="0" w:space="0" w:color="auto"/>
            <w:right w:val="none" w:sz="0" w:space="0" w:color="auto"/>
          </w:divBdr>
          <w:divsChild>
            <w:div w:id="1422877656">
              <w:marLeft w:val="0"/>
              <w:marRight w:val="0"/>
              <w:marTop w:val="0"/>
              <w:marBottom w:val="0"/>
              <w:divBdr>
                <w:top w:val="none" w:sz="0" w:space="0" w:color="auto"/>
                <w:left w:val="none" w:sz="0" w:space="0" w:color="auto"/>
                <w:bottom w:val="none" w:sz="0" w:space="0" w:color="auto"/>
                <w:right w:val="none" w:sz="0" w:space="0" w:color="auto"/>
              </w:divBdr>
            </w:div>
            <w:div w:id="2112239101">
              <w:marLeft w:val="0"/>
              <w:marRight w:val="0"/>
              <w:marTop w:val="0"/>
              <w:marBottom w:val="0"/>
              <w:divBdr>
                <w:top w:val="none" w:sz="0" w:space="0" w:color="auto"/>
                <w:left w:val="none" w:sz="0" w:space="0" w:color="auto"/>
                <w:bottom w:val="none" w:sz="0" w:space="0" w:color="auto"/>
                <w:right w:val="none" w:sz="0" w:space="0" w:color="auto"/>
              </w:divBdr>
            </w:div>
          </w:divsChild>
        </w:div>
        <w:div w:id="1262034696">
          <w:marLeft w:val="0"/>
          <w:marRight w:val="0"/>
          <w:marTop w:val="0"/>
          <w:marBottom w:val="120"/>
          <w:divBdr>
            <w:top w:val="none" w:sz="0" w:space="0" w:color="auto"/>
            <w:left w:val="none" w:sz="0" w:space="0" w:color="auto"/>
            <w:bottom w:val="none" w:sz="0" w:space="0" w:color="auto"/>
            <w:right w:val="none" w:sz="0" w:space="0" w:color="auto"/>
          </w:divBdr>
          <w:divsChild>
            <w:div w:id="1902983186">
              <w:marLeft w:val="0"/>
              <w:marRight w:val="0"/>
              <w:marTop w:val="0"/>
              <w:marBottom w:val="0"/>
              <w:divBdr>
                <w:top w:val="none" w:sz="0" w:space="0" w:color="auto"/>
                <w:left w:val="none" w:sz="0" w:space="0" w:color="auto"/>
                <w:bottom w:val="none" w:sz="0" w:space="0" w:color="auto"/>
                <w:right w:val="none" w:sz="0" w:space="0" w:color="auto"/>
              </w:divBdr>
            </w:div>
            <w:div w:id="884684709">
              <w:marLeft w:val="0"/>
              <w:marRight w:val="0"/>
              <w:marTop w:val="0"/>
              <w:marBottom w:val="0"/>
              <w:divBdr>
                <w:top w:val="none" w:sz="0" w:space="0" w:color="auto"/>
                <w:left w:val="none" w:sz="0" w:space="0" w:color="auto"/>
                <w:bottom w:val="none" w:sz="0" w:space="0" w:color="auto"/>
                <w:right w:val="none" w:sz="0" w:space="0" w:color="auto"/>
              </w:divBdr>
            </w:div>
          </w:divsChild>
        </w:div>
        <w:div w:id="940524986">
          <w:marLeft w:val="0"/>
          <w:marRight w:val="0"/>
          <w:marTop w:val="0"/>
          <w:marBottom w:val="120"/>
          <w:divBdr>
            <w:top w:val="none" w:sz="0" w:space="0" w:color="auto"/>
            <w:left w:val="none" w:sz="0" w:space="0" w:color="auto"/>
            <w:bottom w:val="none" w:sz="0" w:space="0" w:color="auto"/>
            <w:right w:val="none" w:sz="0" w:space="0" w:color="auto"/>
          </w:divBdr>
          <w:divsChild>
            <w:div w:id="79451106">
              <w:marLeft w:val="0"/>
              <w:marRight w:val="0"/>
              <w:marTop w:val="0"/>
              <w:marBottom w:val="0"/>
              <w:divBdr>
                <w:top w:val="none" w:sz="0" w:space="0" w:color="auto"/>
                <w:left w:val="none" w:sz="0" w:space="0" w:color="auto"/>
                <w:bottom w:val="none" w:sz="0" w:space="0" w:color="auto"/>
                <w:right w:val="none" w:sz="0" w:space="0" w:color="auto"/>
              </w:divBdr>
            </w:div>
            <w:div w:id="634874552">
              <w:marLeft w:val="0"/>
              <w:marRight w:val="0"/>
              <w:marTop w:val="0"/>
              <w:marBottom w:val="0"/>
              <w:divBdr>
                <w:top w:val="none" w:sz="0" w:space="0" w:color="auto"/>
                <w:left w:val="none" w:sz="0" w:space="0" w:color="auto"/>
                <w:bottom w:val="none" w:sz="0" w:space="0" w:color="auto"/>
                <w:right w:val="none" w:sz="0" w:space="0" w:color="auto"/>
              </w:divBdr>
            </w:div>
            <w:div w:id="1175920734">
              <w:marLeft w:val="0"/>
              <w:marRight w:val="0"/>
              <w:marTop w:val="0"/>
              <w:marBottom w:val="0"/>
              <w:divBdr>
                <w:top w:val="none" w:sz="0" w:space="0" w:color="auto"/>
                <w:left w:val="none" w:sz="0" w:space="0" w:color="auto"/>
                <w:bottom w:val="none" w:sz="0" w:space="0" w:color="auto"/>
                <w:right w:val="none" w:sz="0" w:space="0" w:color="auto"/>
              </w:divBdr>
            </w:div>
          </w:divsChild>
        </w:div>
        <w:div w:id="48501873">
          <w:marLeft w:val="0"/>
          <w:marRight w:val="0"/>
          <w:marTop w:val="0"/>
          <w:marBottom w:val="120"/>
          <w:divBdr>
            <w:top w:val="none" w:sz="0" w:space="0" w:color="auto"/>
            <w:left w:val="none" w:sz="0" w:space="0" w:color="auto"/>
            <w:bottom w:val="none" w:sz="0" w:space="0" w:color="auto"/>
            <w:right w:val="none" w:sz="0" w:space="0" w:color="auto"/>
          </w:divBdr>
          <w:divsChild>
            <w:div w:id="519121139">
              <w:marLeft w:val="0"/>
              <w:marRight w:val="0"/>
              <w:marTop w:val="0"/>
              <w:marBottom w:val="0"/>
              <w:divBdr>
                <w:top w:val="none" w:sz="0" w:space="0" w:color="auto"/>
                <w:left w:val="none" w:sz="0" w:space="0" w:color="auto"/>
                <w:bottom w:val="none" w:sz="0" w:space="0" w:color="auto"/>
                <w:right w:val="none" w:sz="0" w:space="0" w:color="auto"/>
              </w:divBdr>
            </w:div>
            <w:div w:id="1968506181">
              <w:marLeft w:val="0"/>
              <w:marRight w:val="0"/>
              <w:marTop w:val="0"/>
              <w:marBottom w:val="0"/>
              <w:divBdr>
                <w:top w:val="none" w:sz="0" w:space="0" w:color="auto"/>
                <w:left w:val="none" w:sz="0" w:space="0" w:color="auto"/>
                <w:bottom w:val="none" w:sz="0" w:space="0" w:color="auto"/>
                <w:right w:val="none" w:sz="0" w:space="0" w:color="auto"/>
              </w:divBdr>
            </w:div>
            <w:div w:id="583685149">
              <w:marLeft w:val="0"/>
              <w:marRight w:val="0"/>
              <w:marTop w:val="0"/>
              <w:marBottom w:val="0"/>
              <w:divBdr>
                <w:top w:val="none" w:sz="0" w:space="0" w:color="auto"/>
                <w:left w:val="none" w:sz="0" w:space="0" w:color="auto"/>
                <w:bottom w:val="none" w:sz="0" w:space="0" w:color="auto"/>
                <w:right w:val="none" w:sz="0" w:space="0" w:color="auto"/>
              </w:divBdr>
            </w:div>
          </w:divsChild>
        </w:div>
        <w:div w:id="2063941713">
          <w:marLeft w:val="0"/>
          <w:marRight w:val="0"/>
          <w:marTop w:val="0"/>
          <w:marBottom w:val="120"/>
          <w:divBdr>
            <w:top w:val="none" w:sz="0" w:space="0" w:color="auto"/>
            <w:left w:val="none" w:sz="0" w:space="0" w:color="auto"/>
            <w:bottom w:val="none" w:sz="0" w:space="0" w:color="auto"/>
            <w:right w:val="none" w:sz="0" w:space="0" w:color="auto"/>
          </w:divBdr>
          <w:divsChild>
            <w:div w:id="1250654268">
              <w:marLeft w:val="0"/>
              <w:marRight w:val="0"/>
              <w:marTop w:val="0"/>
              <w:marBottom w:val="0"/>
              <w:divBdr>
                <w:top w:val="none" w:sz="0" w:space="0" w:color="auto"/>
                <w:left w:val="none" w:sz="0" w:space="0" w:color="auto"/>
                <w:bottom w:val="none" w:sz="0" w:space="0" w:color="auto"/>
                <w:right w:val="none" w:sz="0" w:space="0" w:color="auto"/>
              </w:divBdr>
            </w:div>
            <w:div w:id="1040785699">
              <w:marLeft w:val="0"/>
              <w:marRight w:val="0"/>
              <w:marTop w:val="0"/>
              <w:marBottom w:val="0"/>
              <w:divBdr>
                <w:top w:val="none" w:sz="0" w:space="0" w:color="auto"/>
                <w:left w:val="none" w:sz="0" w:space="0" w:color="auto"/>
                <w:bottom w:val="none" w:sz="0" w:space="0" w:color="auto"/>
                <w:right w:val="none" w:sz="0" w:space="0" w:color="auto"/>
              </w:divBdr>
            </w:div>
            <w:div w:id="1314943398">
              <w:marLeft w:val="0"/>
              <w:marRight w:val="0"/>
              <w:marTop w:val="0"/>
              <w:marBottom w:val="0"/>
              <w:divBdr>
                <w:top w:val="none" w:sz="0" w:space="0" w:color="auto"/>
                <w:left w:val="none" w:sz="0" w:space="0" w:color="auto"/>
                <w:bottom w:val="none" w:sz="0" w:space="0" w:color="auto"/>
                <w:right w:val="none" w:sz="0" w:space="0" w:color="auto"/>
              </w:divBdr>
            </w:div>
            <w:div w:id="358047680">
              <w:marLeft w:val="0"/>
              <w:marRight w:val="0"/>
              <w:marTop w:val="0"/>
              <w:marBottom w:val="0"/>
              <w:divBdr>
                <w:top w:val="none" w:sz="0" w:space="0" w:color="auto"/>
                <w:left w:val="none" w:sz="0" w:space="0" w:color="auto"/>
                <w:bottom w:val="none" w:sz="0" w:space="0" w:color="auto"/>
                <w:right w:val="none" w:sz="0" w:space="0" w:color="auto"/>
              </w:divBdr>
            </w:div>
          </w:divsChild>
        </w:div>
        <w:div w:id="1684362667">
          <w:marLeft w:val="0"/>
          <w:marRight w:val="0"/>
          <w:marTop w:val="0"/>
          <w:marBottom w:val="120"/>
          <w:divBdr>
            <w:top w:val="none" w:sz="0" w:space="0" w:color="auto"/>
            <w:left w:val="none" w:sz="0" w:space="0" w:color="auto"/>
            <w:bottom w:val="none" w:sz="0" w:space="0" w:color="auto"/>
            <w:right w:val="none" w:sz="0" w:space="0" w:color="auto"/>
          </w:divBdr>
          <w:divsChild>
            <w:div w:id="2103868812">
              <w:marLeft w:val="0"/>
              <w:marRight w:val="0"/>
              <w:marTop w:val="0"/>
              <w:marBottom w:val="0"/>
              <w:divBdr>
                <w:top w:val="none" w:sz="0" w:space="0" w:color="auto"/>
                <w:left w:val="none" w:sz="0" w:space="0" w:color="auto"/>
                <w:bottom w:val="none" w:sz="0" w:space="0" w:color="auto"/>
                <w:right w:val="none" w:sz="0" w:space="0" w:color="auto"/>
              </w:divBdr>
            </w:div>
            <w:div w:id="340862766">
              <w:marLeft w:val="0"/>
              <w:marRight w:val="0"/>
              <w:marTop w:val="0"/>
              <w:marBottom w:val="0"/>
              <w:divBdr>
                <w:top w:val="none" w:sz="0" w:space="0" w:color="auto"/>
                <w:left w:val="none" w:sz="0" w:space="0" w:color="auto"/>
                <w:bottom w:val="none" w:sz="0" w:space="0" w:color="auto"/>
                <w:right w:val="none" w:sz="0" w:space="0" w:color="auto"/>
              </w:divBdr>
            </w:div>
            <w:div w:id="722219634">
              <w:marLeft w:val="0"/>
              <w:marRight w:val="0"/>
              <w:marTop w:val="0"/>
              <w:marBottom w:val="0"/>
              <w:divBdr>
                <w:top w:val="none" w:sz="0" w:space="0" w:color="auto"/>
                <w:left w:val="none" w:sz="0" w:space="0" w:color="auto"/>
                <w:bottom w:val="none" w:sz="0" w:space="0" w:color="auto"/>
                <w:right w:val="none" w:sz="0" w:space="0" w:color="auto"/>
              </w:divBdr>
            </w:div>
          </w:divsChild>
        </w:div>
        <w:div w:id="819812984">
          <w:marLeft w:val="0"/>
          <w:marRight w:val="0"/>
          <w:marTop w:val="0"/>
          <w:marBottom w:val="120"/>
          <w:divBdr>
            <w:top w:val="none" w:sz="0" w:space="0" w:color="auto"/>
            <w:left w:val="none" w:sz="0" w:space="0" w:color="auto"/>
            <w:bottom w:val="none" w:sz="0" w:space="0" w:color="auto"/>
            <w:right w:val="none" w:sz="0" w:space="0" w:color="auto"/>
          </w:divBdr>
          <w:divsChild>
            <w:div w:id="763306644">
              <w:marLeft w:val="0"/>
              <w:marRight w:val="0"/>
              <w:marTop w:val="0"/>
              <w:marBottom w:val="0"/>
              <w:divBdr>
                <w:top w:val="none" w:sz="0" w:space="0" w:color="auto"/>
                <w:left w:val="none" w:sz="0" w:space="0" w:color="auto"/>
                <w:bottom w:val="none" w:sz="0" w:space="0" w:color="auto"/>
                <w:right w:val="none" w:sz="0" w:space="0" w:color="auto"/>
              </w:divBdr>
            </w:div>
            <w:div w:id="726605837">
              <w:marLeft w:val="0"/>
              <w:marRight w:val="0"/>
              <w:marTop w:val="0"/>
              <w:marBottom w:val="0"/>
              <w:divBdr>
                <w:top w:val="none" w:sz="0" w:space="0" w:color="auto"/>
                <w:left w:val="none" w:sz="0" w:space="0" w:color="auto"/>
                <w:bottom w:val="none" w:sz="0" w:space="0" w:color="auto"/>
                <w:right w:val="none" w:sz="0" w:space="0" w:color="auto"/>
              </w:divBdr>
            </w:div>
            <w:div w:id="436949209">
              <w:marLeft w:val="0"/>
              <w:marRight w:val="0"/>
              <w:marTop w:val="0"/>
              <w:marBottom w:val="0"/>
              <w:divBdr>
                <w:top w:val="none" w:sz="0" w:space="0" w:color="auto"/>
                <w:left w:val="none" w:sz="0" w:space="0" w:color="auto"/>
                <w:bottom w:val="none" w:sz="0" w:space="0" w:color="auto"/>
                <w:right w:val="none" w:sz="0" w:space="0" w:color="auto"/>
              </w:divBdr>
            </w:div>
            <w:div w:id="738599028">
              <w:marLeft w:val="0"/>
              <w:marRight w:val="0"/>
              <w:marTop w:val="0"/>
              <w:marBottom w:val="0"/>
              <w:divBdr>
                <w:top w:val="none" w:sz="0" w:space="0" w:color="auto"/>
                <w:left w:val="none" w:sz="0" w:space="0" w:color="auto"/>
                <w:bottom w:val="none" w:sz="0" w:space="0" w:color="auto"/>
                <w:right w:val="none" w:sz="0" w:space="0" w:color="auto"/>
              </w:divBdr>
            </w:div>
            <w:div w:id="288048961">
              <w:marLeft w:val="0"/>
              <w:marRight w:val="0"/>
              <w:marTop w:val="0"/>
              <w:marBottom w:val="0"/>
              <w:divBdr>
                <w:top w:val="none" w:sz="0" w:space="0" w:color="auto"/>
                <w:left w:val="none" w:sz="0" w:space="0" w:color="auto"/>
                <w:bottom w:val="none" w:sz="0" w:space="0" w:color="auto"/>
                <w:right w:val="none" w:sz="0" w:space="0" w:color="auto"/>
              </w:divBdr>
            </w:div>
            <w:div w:id="431247557">
              <w:marLeft w:val="0"/>
              <w:marRight w:val="0"/>
              <w:marTop w:val="0"/>
              <w:marBottom w:val="0"/>
              <w:divBdr>
                <w:top w:val="none" w:sz="0" w:space="0" w:color="auto"/>
                <w:left w:val="none" w:sz="0" w:space="0" w:color="auto"/>
                <w:bottom w:val="none" w:sz="0" w:space="0" w:color="auto"/>
                <w:right w:val="none" w:sz="0" w:space="0" w:color="auto"/>
              </w:divBdr>
            </w:div>
          </w:divsChild>
        </w:div>
        <w:div w:id="948312642">
          <w:marLeft w:val="0"/>
          <w:marRight w:val="0"/>
          <w:marTop w:val="0"/>
          <w:marBottom w:val="120"/>
          <w:divBdr>
            <w:top w:val="none" w:sz="0" w:space="0" w:color="auto"/>
            <w:left w:val="none" w:sz="0" w:space="0" w:color="auto"/>
            <w:bottom w:val="none" w:sz="0" w:space="0" w:color="auto"/>
            <w:right w:val="none" w:sz="0" w:space="0" w:color="auto"/>
          </w:divBdr>
          <w:divsChild>
            <w:div w:id="1405106545">
              <w:marLeft w:val="0"/>
              <w:marRight w:val="0"/>
              <w:marTop w:val="0"/>
              <w:marBottom w:val="0"/>
              <w:divBdr>
                <w:top w:val="none" w:sz="0" w:space="0" w:color="auto"/>
                <w:left w:val="none" w:sz="0" w:space="0" w:color="auto"/>
                <w:bottom w:val="none" w:sz="0" w:space="0" w:color="auto"/>
                <w:right w:val="none" w:sz="0" w:space="0" w:color="auto"/>
              </w:divBdr>
            </w:div>
            <w:div w:id="897664968">
              <w:marLeft w:val="0"/>
              <w:marRight w:val="0"/>
              <w:marTop w:val="0"/>
              <w:marBottom w:val="0"/>
              <w:divBdr>
                <w:top w:val="none" w:sz="0" w:space="0" w:color="auto"/>
                <w:left w:val="none" w:sz="0" w:space="0" w:color="auto"/>
                <w:bottom w:val="none" w:sz="0" w:space="0" w:color="auto"/>
                <w:right w:val="none" w:sz="0" w:space="0" w:color="auto"/>
              </w:divBdr>
            </w:div>
            <w:div w:id="1897467840">
              <w:marLeft w:val="0"/>
              <w:marRight w:val="0"/>
              <w:marTop w:val="0"/>
              <w:marBottom w:val="0"/>
              <w:divBdr>
                <w:top w:val="none" w:sz="0" w:space="0" w:color="auto"/>
                <w:left w:val="none" w:sz="0" w:space="0" w:color="auto"/>
                <w:bottom w:val="none" w:sz="0" w:space="0" w:color="auto"/>
                <w:right w:val="none" w:sz="0" w:space="0" w:color="auto"/>
              </w:divBdr>
            </w:div>
            <w:div w:id="1196430348">
              <w:marLeft w:val="0"/>
              <w:marRight w:val="0"/>
              <w:marTop w:val="0"/>
              <w:marBottom w:val="0"/>
              <w:divBdr>
                <w:top w:val="none" w:sz="0" w:space="0" w:color="auto"/>
                <w:left w:val="none" w:sz="0" w:space="0" w:color="auto"/>
                <w:bottom w:val="none" w:sz="0" w:space="0" w:color="auto"/>
                <w:right w:val="none" w:sz="0" w:space="0" w:color="auto"/>
              </w:divBdr>
            </w:div>
            <w:div w:id="675763126">
              <w:marLeft w:val="0"/>
              <w:marRight w:val="0"/>
              <w:marTop w:val="0"/>
              <w:marBottom w:val="0"/>
              <w:divBdr>
                <w:top w:val="none" w:sz="0" w:space="0" w:color="auto"/>
                <w:left w:val="none" w:sz="0" w:space="0" w:color="auto"/>
                <w:bottom w:val="none" w:sz="0" w:space="0" w:color="auto"/>
                <w:right w:val="none" w:sz="0" w:space="0" w:color="auto"/>
              </w:divBdr>
            </w:div>
            <w:div w:id="479469718">
              <w:marLeft w:val="0"/>
              <w:marRight w:val="0"/>
              <w:marTop w:val="0"/>
              <w:marBottom w:val="0"/>
              <w:divBdr>
                <w:top w:val="none" w:sz="0" w:space="0" w:color="auto"/>
                <w:left w:val="none" w:sz="0" w:space="0" w:color="auto"/>
                <w:bottom w:val="none" w:sz="0" w:space="0" w:color="auto"/>
                <w:right w:val="none" w:sz="0" w:space="0" w:color="auto"/>
              </w:divBdr>
            </w:div>
            <w:div w:id="459495540">
              <w:marLeft w:val="0"/>
              <w:marRight w:val="0"/>
              <w:marTop w:val="0"/>
              <w:marBottom w:val="0"/>
              <w:divBdr>
                <w:top w:val="none" w:sz="0" w:space="0" w:color="auto"/>
                <w:left w:val="none" w:sz="0" w:space="0" w:color="auto"/>
                <w:bottom w:val="none" w:sz="0" w:space="0" w:color="auto"/>
                <w:right w:val="none" w:sz="0" w:space="0" w:color="auto"/>
              </w:divBdr>
            </w:div>
            <w:div w:id="158498573">
              <w:marLeft w:val="0"/>
              <w:marRight w:val="0"/>
              <w:marTop w:val="0"/>
              <w:marBottom w:val="0"/>
              <w:divBdr>
                <w:top w:val="none" w:sz="0" w:space="0" w:color="auto"/>
                <w:left w:val="none" w:sz="0" w:space="0" w:color="auto"/>
                <w:bottom w:val="none" w:sz="0" w:space="0" w:color="auto"/>
                <w:right w:val="none" w:sz="0" w:space="0" w:color="auto"/>
              </w:divBdr>
            </w:div>
            <w:div w:id="1072973513">
              <w:marLeft w:val="0"/>
              <w:marRight w:val="0"/>
              <w:marTop w:val="0"/>
              <w:marBottom w:val="0"/>
              <w:divBdr>
                <w:top w:val="none" w:sz="0" w:space="0" w:color="auto"/>
                <w:left w:val="none" w:sz="0" w:space="0" w:color="auto"/>
                <w:bottom w:val="none" w:sz="0" w:space="0" w:color="auto"/>
                <w:right w:val="none" w:sz="0" w:space="0" w:color="auto"/>
              </w:divBdr>
            </w:div>
            <w:div w:id="750543960">
              <w:marLeft w:val="0"/>
              <w:marRight w:val="0"/>
              <w:marTop w:val="0"/>
              <w:marBottom w:val="0"/>
              <w:divBdr>
                <w:top w:val="none" w:sz="0" w:space="0" w:color="auto"/>
                <w:left w:val="none" w:sz="0" w:space="0" w:color="auto"/>
                <w:bottom w:val="none" w:sz="0" w:space="0" w:color="auto"/>
                <w:right w:val="none" w:sz="0" w:space="0" w:color="auto"/>
              </w:divBdr>
            </w:div>
          </w:divsChild>
        </w:div>
        <w:div w:id="1242258375">
          <w:marLeft w:val="0"/>
          <w:marRight w:val="0"/>
          <w:marTop w:val="0"/>
          <w:marBottom w:val="120"/>
          <w:divBdr>
            <w:top w:val="none" w:sz="0" w:space="0" w:color="auto"/>
            <w:left w:val="none" w:sz="0" w:space="0" w:color="auto"/>
            <w:bottom w:val="none" w:sz="0" w:space="0" w:color="auto"/>
            <w:right w:val="none" w:sz="0" w:space="0" w:color="auto"/>
          </w:divBdr>
          <w:divsChild>
            <w:div w:id="1819572571">
              <w:marLeft w:val="0"/>
              <w:marRight w:val="0"/>
              <w:marTop w:val="0"/>
              <w:marBottom w:val="0"/>
              <w:divBdr>
                <w:top w:val="none" w:sz="0" w:space="0" w:color="auto"/>
                <w:left w:val="none" w:sz="0" w:space="0" w:color="auto"/>
                <w:bottom w:val="none" w:sz="0" w:space="0" w:color="auto"/>
                <w:right w:val="none" w:sz="0" w:space="0" w:color="auto"/>
              </w:divBdr>
            </w:div>
            <w:div w:id="449403257">
              <w:marLeft w:val="0"/>
              <w:marRight w:val="0"/>
              <w:marTop w:val="0"/>
              <w:marBottom w:val="0"/>
              <w:divBdr>
                <w:top w:val="none" w:sz="0" w:space="0" w:color="auto"/>
                <w:left w:val="none" w:sz="0" w:space="0" w:color="auto"/>
                <w:bottom w:val="none" w:sz="0" w:space="0" w:color="auto"/>
                <w:right w:val="none" w:sz="0" w:space="0" w:color="auto"/>
              </w:divBdr>
            </w:div>
            <w:div w:id="114447470">
              <w:marLeft w:val="0"/>
              <w:marRight w:val="0"/>
              <w:marTop w:val="0"/>
              <w:marBottom w:val="0"/>
              <w:divBdr>
                <w:top w:val="none" w:sz="0" w:space="0" w:color="auto"/>
                <w:left w:val="none" w:sz="0" w:space="0" w:color="auto"/>
                <w:bottom w:val="none" w:sz="0" w:space="0" w:color="auto"/>
                <w:right w:val="none" w:sz="0" w:space="0" w:color="auto"/>
              </w:divBdr>
            </w:div>
            <w:div w:id="295258048">
              <w:marLeft w:val="0"/>
              <w:marRight w:val="0"/>
              <w:marTop w:val="0"/>
              <w:marBottom w:val="0"/>
              <w:divBdr>
                <w:top w:val="none" w:sz="0" w:space="0" w:color="auto"/>
                <w:left w:val="none" w:sz="0" w:space="0" w:color="auto"/>
                <w:bottom w:val="none" w:sz="0" w:space="0" w:color="auto"/>
                <w:right w:val="none" w:sz="0" w:space="0" w:color="auto"/>
              </w:divBdr>
            </w:div>
            <w:div w:id="700397801">
              <w:marLeft w:val="0"/>
              <w:marRight w:val="0"/>
              <w:marTop w:val="0"/>
              <w:marBottom w:val="0"/>
              <w:divBdr>
                <w:top w:val="none" w:sz="0" w:space="0" w:color="auto"/>
                <w:left w:val="none" w:sz="0" w:space="0" w:color="auto"/>
                <w:bottom w:val="none" w:sz="0" w:space="0" w:color="auto"/>
                <w:right w:val="none" w:sz="0" w:space="0" w:color="auto"/>
              </w:divBdr>
            </w:div>
            <w:div w:id="1188329781">
              <w:marLeft w:val="0"/>
              <w:marRight w:val="0"/>
              <w:marTop w:val="0"/>
              <w:marBottom w:val="0"/>
              <w:divBdr>
                <w:top w:val="none" w:sz="0" w:space="0" w:color="auto"/>
                <w:left w:val="none" w:sz="0" w:space="0" w:color="auto"/>
                <w:bottom w:val="none" w:sz="0" w:space="0" w:color="auto"/>
                <w:right w:val="none" w:sz="0" w:space="0" w:color="auto"/>
              </w:divBdr>
            </w:div>
            <w:div w:id="176970643">
              <w:marLeft w:val="0"/>
              <w:marRight w:val="0"/>
              <w:marTop w:val="0"/>
              <w:marBottom w:val="0"/>
              <w:divBdr>
                <w:top w:val="none" w:sz="0" w:space="0" w:color="auto"/>
                <w:left w:val="none" w:sz="0" w:space="0" w:color="auto"/>
                <w:bottom w:val="none" w:sz="0" w:space="0" w:color="auto"/>
                <w:right w:val="none" w:sz="0" w:space="0" w:color="auto"/>
              </w:divBdr>
            </w:div>
            <w:div w:id="1413430198">
              <w:marLeft w:val="0"/>
              <w:marRight w:val="0"/>
              <w:marTop w:val="0"/>
              <w:marBottom w:val="0"/>
              <w:divBdr>
                <w:top w:val="none" w:sz="0" w:space="0" w:color="auto"/>
                <w:left w:val="none" w:sz="0" w:space="0" w:color="auto"/>
                <w:bottom w:val="none" w:sz="0" w:space="0" w:color="auto"/>
                <w:right w:val="none" w:sz="0" w:space="0" w:color="auto"/>
              </w:divBdr>
            </w:div>
            <w:div w:id="1043140426">
              <w:marLeft w:val="0"/>
              <w:marRight w:val="0"/>
              <w:marTop w:val="0"/>
              <w:marBottom w:val="0"/>
              <w:divBdr>
                <w:top w:val="none" w:sz="0" w:space="0" w:color="auto"/>
                <w:left w:val="none" w:sz="0" w:space="0" w:color="auto"/>
                <w:bottom w:val="none" w:sz="0" w:space="0" w:color="auto"/>
                <w:right w:val="none" w:sz="0" w:space="0" w:color="auto"/>
              </w:divBdr>
            </w:div>
            <w:div w:id="287779773">
              <w:marLeft w:val="0"/>
              <w:marRight w:val="0"/>
              <w:marTop w:val="0"/>
              <w:marBottom w:val="0"/>
              <w:divBdr>
                <w:top w:val="none" w:sz="0" w:space="0" w:color="auto"/>
                <w:left w:val="none" w:sz="0" w:space="0" w:color="auto"/>
                <w:bottom w:val="none" w:sz="0" w:space="0" w:color="auto"/>
                <w:right w:val="none" w:sz="0" w:space="0" w:color="auto"/>
              </w:divBdr>
            </w:div>
            <w:div w:id="21418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cch.net/en/instruments/conventions/status-table/?cid=4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Iliana Savova</cp:lastModifiedBy>
  <cp:revision>4</cp:revision>
  <dcterms:created xsi:type="dcterms:W3CDTF">2022-07-19T10:49:00Z</dcterms:created>
  <dcterms:modified xsi:type="dcterms:W3CDTF">2022-07-19T10:57:00Z</dcterms:modified>
</cp:coreProperties>
</file>