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AE" w:rsidRPr="00141C4D" w:rsidRDefault="00683DAE">
      <w:pPr>
        <w:pStyle w:val="Title"/>
        <w:rPr>
          <w:rFonts w:ascii="Times New Roman" w:hAnsi="Times New Roman"/>
          <w:lang w:val="bg-BG"/>
        </w:rPr>
      </w:pPr>
      <w:bookmarkStart w:id="0" w:name="_GoBack"/>
      <w:bookmarkEnd w:id="0"/>
    </w:p>
    <w:p w:rsidR="0069784B" w:rsidRPr="00141C4D" w:rsidRDefault="00FD000C">
      <w:pPr>
        <w:pStyle w:val="Title"/>
        <w:rPr>
          <w:rFonts w:ascii="Times New Roman" w:hAnsi="Times New Roman"/>
          <w:sz w:val="24"/>
          <w:szCs w:val="24"/>
          <w:lang w:val="bg-BG"/>
        </w:rPr>
      </w:pPr>
      <w:r w:rsidRPr="00141C4D">
        <w:rPr>
          <w:rFonts w:ascii="Times New Roman" w:hAnsi="Times New Roman"/>
          <w:sz w:val="24"/>
          <w:szCs w:val="24"/>
          <w:lang w:val="bg-BG"/>
        </w:rPr>
        <w:t>Р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Е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П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У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Б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Л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И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К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А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141C4D">
        <w:rPr>
          <w:rFonts w:ascii="Times New Roman" w:hAnsi="Times New Roman"/>
          <w:sz w:val="24"/>
          <w:szCs w:val="24"/>
          <w:lang w:val="bg-BG"/>
        </w:rPr>
        <w:t>Б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Ъ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Л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Г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А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Р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И</w:t>
      </w:r>
      <w:r w:rsidR="0069784B" w:rsidRPr="00141C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C4D">
        <w:rPr>
          <w:rFonts w:ascii="Times New Roman" w:hAnsi="Times New Roman"/>
          <w:sz w:val="24"/>
          <w:szCs w:val="24"/>
          <w:lang w:val="bg-BG"/>
        </w:rPr>
        <w:t>Я</w:t>
      </w:r>
    </w:p>
    <w:p w:rsidR="0069784B" w:rsidRPr="00141C4D" w:rsidRDefault="00FD000C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100"/>
          <w:sz w:val="32"/>
          <w:lang w:val="bg-BG"/>
        </w:rPr>
      </w:pPr>
      <w:r w:rsidRPr="00141C4D">
        <w:rPr>
          <w:rFonts w:ascii="Times New Roman" w:hAnsi="Times New Roman"/>
          <w:b/>
          <w:spacing w:val="60"/>
          <w:sz w:val="32"/>
          <w:lang w:val="bg-BG"/>
        </w:rPr>
        <w:t>М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И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Н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И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С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Т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Е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Р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С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К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И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 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С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Ъ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В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Е</w:t>
      </w:r>
      <w:r w:rsidR="0069784B" w:rsidRPr="00141C4D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 w:rsidRPr="00141C4D">
        <w:rPr>
          <w:rFonts w:ascii="Times New Roman" w:hAnsi="Times New Roman"/>
          <w:b/>
          <w:spacing w:val="60"/>
          <w:sz w:val="32"/>
          <w:lang w:val="bg-BG"/>
        </w:rPr>
        <w:t>Т</w:t>
      </w:r>
    </w:p>
    <w:p w:rsidR="0069784B" w:rsidRPr="00141C4D" w:rsidRDefault="00367B44" w:rsidP="00D36EA5">
      <w:pPr>
        <w:jc w:val="right"/>
        <w:rPr>
          <w:rFonts w:ascii="Arial" w:hAnsi="Arial"/>
          <w:szCs w:val="24"/>
          <w:lang w:val="bg-BG"/>
        </w:rPr>
      </w:pPr>
      <w:r w:rsidRPr="00367B44">
        <w:rPr>
          <w:rFonts w:ascii="Arial" w:hAnsi="Arial"/>
          <w:b/>
          <w:szCs w:val="24"/>
          <w:lang w:val="bg-BG"/>
        </w:rPr>
        <w:t>Препис</w:t>
      </w:r>
    </w:p>
    <w:p w:rsidR="0069784B" w:rsidRPr="00141C4D" w:rsidRDefault="0069784B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0D3232" w:rsidRPr="00141C4D" w:rsidRDefault="000D3232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AA1C46" w:rsidRPr="00EC582D" w:rsidRDefault="00AA1C46">
      <w:pPr>
        <w:jc w:val="center"/>
        <w:rPr>
          <w:rFonts w:ascii="HebarU" w:hAnsi="HebarU"/>
          <w:szCs w:val="24"/>
          <w:lang w:val="bg-BG"/>
        </w:rPr>
      </w:pPr>
    </w:p>
    <w:p w:rsidR="0069784B" w:rsidRPr="00EC582D" w:rsidRDefault="0069784B">
      <w:pPr>
        <w:jc w:val="center"/>
        <w:rPr>
          <w:rFonts w:ascii="HebarU" w:hAnsi="HebarU"/>
          <w:szCs w:val="24"/>
          <w:lang w:val="bg-BG"/>
        </w:rPr>
      </w:pPr>
    </w:p>
    <w:p w:rsidR="0069784B" w:rsidRPr="00EC582D" w:rsidRDefault="000900B0">
      <w:pPr>
        <w:spacing w:line="360" w:lineRule="auto"/>
        <w:jc w:val="center"/>
        <w:rPr>
          <w:rFonts w:ascii="HebarU" w:hAnsi="HebarU"/>
          <w:b/>
          <w:spacing w:val="180"/>
          <w:szCs w:val="24"/>
          <w:lang w:val="bg-BG"/>
        </w:rPr>
      </w:pPr>
      <w:r w:rsidRPr="00EC582D">
        <w:rPr>
          <w:rFonts w:ascii="HebarU" w:hAnsi="HebarU"/>
          <w:b/>
          <w:spacing w:val="180"/>
          <w:szCs w:val="24"/>
          <w:lang w:val="bg-BG"/>
        </w:rPr>
        <w:t>ПОСТАНОВЛЕНИЕ</w:t>
      </w:r>
      <w:r w:rsidR="0069784B" w:rsidRPr="00EC582D">
        <w:rPr>
          <w:rFonts w:ascii="HebarU" w:hAnsi="HebarU"/>
          <w:b/>
          <w:spacing w:val="180"/>
          <w:szCs w:val="24"/>
          <w:lang w:val="bg-BG"/>
        </w:rPr>
        <w:t xml:space="preserve">  </w:t>
      </w:r>
      <w:r w:rsidR="0069784B" w:rsidRPr="00EC582D">
        <w:rPr>
          <w:rFonts w:ascii="HebarU" w:hAnsi="HebarU"/>
          <w:b/>
          <w:spacing w:val="180"/>
          <w:szCs w:val="24"/>
          <w:lang w:val="bg-BG"/>
        </w:rPr>
        <w:sym w:font="Times New Roman" w:char="2116"/>
      </w:r>
      <w:r w:rsidR="00367B44" w:rsidRPr="00EC582D">
        <w:rPr>
          <w:rFonts w:ascii="HebarU" w:hAnsi="HebarU"/>
          <w:b/>
          <w:spacing w:val="180"/>
          <w:szCs w:val="24"/>
          <w:lang w:val="bg-BG"/>
        </w:rPr>
        <w:t xml:space="preserve"> 69</w:t>
      </w:r>
    </w:p>
    <w:p w:rsidR="0069784B" w:rsidRPr="00EC582D" w:rsidRDefault="0069784B">
      <w:pPr>
        <w:jc w:val="center"/>
        <w:rPr>
          <w:rFonts w:ascii="HebarU" w:hAnsi="HebarU"/>
          <w:b/>
          <w:szCs w:val="24"/>
          <w:lang w:val="bg-BG"/>
        </w:rPr>
      </w:pPr>
    </w:p>
    <w:p w:rsidR="0069784B" w:rsidRPr="00EC582D" w:rsidRDefault="00FD000C">
      <w:pPr>
        <w:jc w:val="center"/>
        <w:rPr>
          <w:rFonts w:ascii="HebarU" w:hAnsi="HebarU"/>
          <w:b/>
          <w:szCs w:val="24"/>
          <w:lang w:val="bg-BG"/>
        </w:rPr>
      </w:pPr>
      <w:r w:rsidRPr="00EC582D">
        <w:rPr>
          <w:rFonts w:ascii="HebarU" w:hAnsi="HebarU"/>
          <w:b/>
          <w:szCs w:val="24"/>
          <w:lang w:val="bg-BG"/>
        </w:rPr>
        <w:t>от</w:t>
      </w:r>
      <w:r w:rsidR="0069784B" w:rsidRPr="00EC582D">
        <w:rPr>
          <w:rFonts w:ascii="HebarU" w:hAnsi="HebarU"/>
          <w:b/>
          <w:szCs w:val="24"/>
          <w:lang w:val="bg-BG"/>
        </w:rPr>
        <w:t xml:space="preserve">      </w:t>
      </w:r>
      <w:r w:rsidR="00367B44" w:rsidRPr="00EC582D">
        <w:rPr>
          <w:rFonts w:ascii="HebarU" w:hAnsi="HebarU"/>
          <w:b/>
          <w:szCs w:val="24"/>
          <w:lang w:val="bg-BG"/>
        </w:rPr>
        <w:t>5 май</w:t>
      </w:r>
      <w:r w:rsidR="0069784B" w:rsidRPr="00EC582D">
        <w:rPr>
          <w:rFonts w:ascii="HebarU" w:hAnsi="HebarU"/>
          <w:b/>
          <w:szCs w:val="24"/>
          <w:lang w:val="bg-BG"/>
        </w:rPr>
        <w:t xml:space="preserve">      20</w:t>
      </w:r>
      <w:r w:rsidR="005C05D8" w:rsidRPr="00EC582D">
        <w:rPr>
          <w:rFonts w:ascii="HebarU" w:hAnsi="HebarU"/>
          <w:b/>
          <w:szCs w:val="24"/>
          <w:lang w:val="bg-BG"/>
        </w:rPr>
        <w:t>2</w:t>
      </w:r>
      <w:r w:rsidR="00ED0CE4" w:rsidRPr="00EC582D">
        <w:rPr>
          <w:rFonts w:ascii="HebarU" w:hAnsi="HebarU"/>
          <w:b/>
          <w:szCs w:val="24"/>
          <w:lang w:val="bg-BG"/>
        </w:rPr>
        <w:t>2</w:t>
      </w:r>
      <w:r w:rsidR="0069784B" w:rsidRPr="00EC582D">
        <w:rPr>
          <w:rFonts w:ascii="HebarU" w:hAnsi="HebarU"/>
          <w:b/>
          <w:szCs w:val="24"/>
          <w:lang w:val="bg-BG"/>
        </w:rPr>
        <w:t xml:space="preserve"> </w:t>
      </w:r>
      <w:r w:rsidRPr="00EC582D">
        <w:rPr>
          <w:rFonts w:ascii="HebarU" w:hAnsi="HebarU"/>
          <w:b/>
          <w:szCs w:val="24"/>
          <w:lang w:val="bg-BG"/>
        </w:rPr>
        <w:t>година</w:t>
      </w:r>
    </w:p>
    <w:p w:rsidR="00D36324" w:rsidRPr="00EC582D" w:rsidRDefault="00D36324">
      <w:pPr>
        <w:rPr>
          <w:rFonts w:ascii="HebarU" w:hAnsi="HebarU"/>
          <w:b/>
          <w:szCs w:val="24"/>
          <w:lang w:val="bg-BG"/>
        </w:rPr>
      </w:pPr>
    </w:p>
    <w:p w:rsidR="005866D4" w:rsidRPr="00EC582D" w:rsidRDefault="005866D4">
      <w:pPr>
        <w:rPr>
          <w:rFonts w:ascii="HebarU" w:hAnsi="HebarU"/>
          <w:b/>
          <w:szCs w:val="24"/>
          <w:lang w:val="bg-BG"/>
        </w:rPr>
      </w:pPr>
    </w:p>
    <w:p w:rsidR="0069784B" w:rsidRPr="00EC582D" w:rsidRDefault="0069784B" w:rsidP="002C48A1">
      <w:pPr>
        <w:spacing w:after="120" w:line="276" w:lineRule="auto"/>
        <w:ind w:left="1701" w:right="754" w:hanging="567"/>
        <w:jc w:val="both"/>
        <w:rPr>
          <w:rFonts w:ascii="HebarU" w:hAnsi="HebarU" w:cs="Arial"/>
          <w:b/>
          <w:szCs w:val="24"/>
          <w:lang w:val="bg-BG"/>
        </w:rPr>
      </w:pPr>
      <w:r w:rsidRPr="00EC582D">
        <w:rPr>
          <w:rFonts w:ascii="HebarU" w:hAnsi="HebarU" w:cs="Arial"/>
          <w:b/>
          <w:szCs w:val="24"/>
          <w:lang w:val="bg-BG"/>
        </w:rPr>
        <w:t>ЗА</w:t>
      </w:r>
      <w:r w:rsidR="00951281" w:rsidRPr="00EC582D">
        <w:rPr>
          <w:rFonts w:ascii="HebarU" w:hAnsi="HebarU" w:cs="Arial"/>
          <w:b/>
          <w:szCs w:val="24"/>
          <w:lang w:val="bg-BG"/>
        </w:rPr>
        <w:t xml:space="preserve"> </w:t>
      </w:r>
      <w:r w:rsidR="00141C4D" w:rsidRPr="00EC582D">
        <w:rPr>
          <w:rFonts w:ascii="HebarU" w:hAnsi="HebarU"/>
          <w:b/>
          <w:bCs/>
          <w:smallCaps/>
          <w:szCs w:val="24"/>
          <w:lang w:val="bg-BG"/>
        </w:rPr>
        <w:t>здравно осигуряване на лицата с временна закрила по чл. 1а, ал. 3 от Закона за убежището и бежанците и на лицата по чл. 39, ал. 6, т. 2 и чл. 40а, ал. 3а от Закона за здравното осигуряване</w:t>
      </w:r>
    </w:p>
    <w:p w:rsidR="00141C4D" w:rsidRPr="00EC582D" w:rsidRDefault="00141C4D" w:rsidP="00141C4D">
      <w:pPr>
        <w:jc w:val="center"/>
        <w:rPr>
          <w:rFonts w:ascii="HebarU" w:hAnsi="HebarU"/>
          <w:spacing w:val="40"/>
          <w:szCs w:val="24"/>
          <w:lang w:val="bg-BG"/>
        </w:rPr>
      </w:pPr>
    </w:p>
    <w:p w:rsidR="00141C4D" w:rsidRPr="00EC582D" w:rsidRDefault="00141C4D" w:rsidP="00141C4D">
      <w:pPr>
        <w:jc w:val="center"/>
        <w:rPr>
          <w:rFonts w:ascii="HebarU" w:hAnsi="HebarU"/>
          <w:smallCaps/>
          <w:szCs w:val="24"/>
          <w:lang w:val="bg-BG"/>
        </w:rPr>
      </w:pPr>
    </w:p>
    <w:p w:rsidR="0069784B" w:rsidRPr="00EC582D" w:rsidRDefault="00FD000C">
      <w:pPr>
        <w:pStyle w:val="Heading1"/>
        <w:widowControl/>
        <w:spacing w:line="360" w:lineRule="auto"/>
        <w:rPr>
          <w:rFonts w:ascii="HebarU" w:hAnsi="HebarU"/>
          <w:spacing w:val="40"/>
          <w:szCs w:val="24"/>
          <w:lang w:val="bg-BG"/>
        </w:rPr>
      </w:pPr>
      <w:r w:rsidRPr="00EC582D">
        <w:rPr>
          <w:rFonts w:ascii="HebarU" w:hAnsi="HebarU"/>
          <w:spacing w:val="40"/>
          <w:szCs w:val="24"/>
          <w:lang w:val="bg-BG"/>
        </w:rPr>
        <w:t>М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И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Н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И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С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Т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Е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Р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С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К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И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Я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Т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   </w:t>
      </w:r>
      <w:r w:rsidRPr="00EC582D">
        <w:rPr>
          <w:rFonts w:ascii="HebarU" w:hAnsi="HebarU"/>
          <w:spacing w:val="40"/>
          <w:szCs w:val="24"/>
          <w:lang w:val="bg-BG"/>
        </w:rPr>
        <w:t>С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Ъ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В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Е</w:t>
      </w:r>
      <w:r w:rsidR="0069784B" w:rsidRPr="00EC582D">
        <w:rPr>
          <w:rFonts w:ascii="HebarU" w:hAnsi="HebarU"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spacing w:val="40"/>
          <w:szCs w:val="24"/>
          <w:lang w:val="bg-BG"/>
        </w:rPr>
        <w:t>Т</w:t>
      </w:r>
    </w:p>
    <w:p w:rsidR="0069784B" w:rsidRPr="00EC582D" w:rsidRDefault="00FD000C">
      <w:pPr>
        <w:jc w:val="center"/>
        <w:rPr>
          <w:rFonts w:ascii="HebarU" w:hAnsi="HebarU"/>
          <w:b/>
          <w:spacing w:val="40"/>
          <w:szCs w:val="24"/>
          <w:lang w:val="bg-BG"/>
        </w:rPr>
      </w:pPr>
      <w:r w:rsidRPr="00EC582D">
        <w:rPr>
          <w:rFonts w:ascii="HebarU" w:hAnsi="HebarU"/>
          <w:b/>
          <w:spacing w:val="40"/>
          <w:szCs w:val="24"/>
          <w:lang w:val="bg-BG"/>
        </w:rPr>
        <w:t>П</w:t>
      </w:r>
      <w:r w:rsidR="0069784B" w:rsidRPr="00EC582D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b/>
          <w:spacing w:val="40"/>
          <w:szCs w:val="24"/>
          <w:lang w:val="bg-BG"/>
        </w:rPr>
        <w:t>О</w:t>
      </w:r>
      <w:r w:rsidR="0069784B" w:rsidRPr="00EC582D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b/>
          <w:spacing w:val="40"/>
          <w:szCs w:val="24"/>
          <w:lang w:val="bg-BG"/>
        </w:rPr>
        <w:t>С</w:t>
      </w:r>
      <w:r w:rsidR="0069784B" w:rsidRPr="00EC582D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b/>
          <w:spacing w:val="40"/>
          <w:szCs w:val="24"/>
          <w:lang w:val="bg-BG"/>
        </w:rPr>
        <w:t>Т</w:t>
      </w:r>
      <w:r w:rsidR="0069784B" w:rsidRPr="00EC582D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b/>
          <w:spacing w:val="40"/>
          <w:szCs w:val="24"/>
          <w:lang w:val="bg-BG"/>
        </w:rPr>
        <w:t>А</w:t>
      </w:r>
      <w:r w:rsidR="0069784B" w:rsidRPr="00EC582D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b/>
          <w:spacing w:val="40"/>
          <w:szCs w:val="24"/>
          <w:lang w:val="bg-BG"/>
        </w:rPr>
        <w:t>Н</w:t>
      </w:r>
      <w:r w:rsidR="0069784B" w:rsidRPr="00EC582D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b/>
          <w:spacing w:val="40"/>
          <w:szCs w:val="24"/>
          <w:lang w:val="bg-BG"/>
        </w:rPr>
        <w:t>О</w:t>
      </w:r>
      <w:r w:rsidR="0069784B" w:rsidRPr="00EC582D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b/>
          <w:spacing w:val="40"/>
          <w:szCs w:val="24"/>
          <w:lang w:val="bg-BG"/>
        </w:rPr>
        <w:t>В</w:t>
      </w:r>
      <w:r w:rsidR="0069784B" w:rsidRPr="00EC582D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C582D">
        <w:rPr>
          <w:rFonts w:ascii="HebarU" w:hAnsi="HebarU"/>
          <w:b/>
          <w:spacing w:val="40"/>
          <w:szCs w:val="24"/>
          <w:lang w:val="bg-BG"/>
        </w:rPr>
        <w:t>И</w:t>
      </w:r>
      <w:r w:rsidR="0069784B" w:rsidRPr="00EC582D">
        <w:rPr>
          <w:rFonts w:ascii="HebarU" w:hAnsi="HebarU"/>
          <w:b/>
          <w:spacing w:val="40"/>
          <w:szCs w:val="24"/>
          <w:lang w:val="bg-BG"/>
        </w:rPr>
        <w:t>:</w:t>
      </w:r>
    </w:p>
    <w:p w:rsidR="0069784B" w:rsidRPr="00141C4D" w:rsidRDefault="0069784B">
      <w:pPr>
        <w:jc w:val="center"/>
        <w:rPr>
          <w:rFonts w:ascii="HebarU" w:hAnsi="HebarU"/>
          <w:spacing w:val="40"/>
          <w:sz w:val="20"/>
          <w:lang w:val="bg-BG"/>
        </w:rPr>
      </w:pPr>
    </w:p>
    <w:p w:rsidR="00D706BF" w:rsidRPr="00141C4D" w:rsidRDefault="00D706BF" w:rsidP="00CB6660">
      <w:pPr>
        <w:jc w:val="center"/>
        <w:rPr>
          <w:rFonts w:ascii="HebarU" w:hAnsi="HebarU"/>
          <w:smallCaps/>
          <w:sz w:val="20"/>
          <w:lang w:val="bg-BG"/>
        </w:rPr>
      </w:pP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/>
          <w:bCs/>
          <w:sz w:val="26"/>
          <w:szCs w:val="26"/>
          <w:lang w:val="bg-BG"/>
        </w:rPr>
        <w:t xml:space="preserve">Чл. 1. </w:t>
      </w:r>
      <w:r w:rsidRPr="00141C4D">
        <w:rPr>
          <w:rFonts w:ascii="Arial" w:hAnsi="Arial"/>
          <w:bCs/>
          <w:sz w:val="26"/>
          <w:szCs w:val="26"/>
          <w:lang w:val="bg-BG"/>
        </w:rPr>
        <w:t>Определя следните правила за</w:t>
      </w:r>
      <w:r w:rsidRPr="00141C4D">
        <w:rPr>
          <w:rFonts w:ascii="Arial" w:hAnsi="Arial"/>
          <w:b/>
          <w:bCs/>
          <w:sz w:val="26"/>
          <w:szCs w:val="26"/>
          <w:lang w:val="bg-BG"/>
        </w:rPr>
        <w:t xml:space="preserve"> </w:t>
      </w:r>
      <w:r w:rsidRPr="00141C4D">
        <w:rPr>
          <w:rFonts w:ascii="Arial" w:hAnsi="Arial"/>
          <w:bCs/>
          <w:sz w:val="26"/>
          <w:szCs w:val="26"/>
          <w:lang w:val="bg-BG"/>
        </w:rPr>
        <w:t>здравно осигуряване на лицата с временна закрила по чл. 1а, ал. 3 от Закона за убежището и бежанците и на лицата по чл. 39, ал. 6, т. 2 и чл. 40а, ал. 3а от Закона за здравното осигуряване: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>1.</w:t>
      </w:r>
      <w:r w:rsidRPr="00141C4D">
        <w:rPr>
          <w:rFonts w:ascii="Arial" w:hAnsi="Arial"/>
          <w:b/>
          <w:bCs/>
          <w:sz w:val="26"/>
          <w:szCs w:val="26"/>
          <w:lang w:val="bg-BG"/>
        </w:rPr>
        <w:t xml:space="preserve"> </w:t>
      </w:r>
      <w:r w:rsidRPr="00141C4D">
        <w:rPr>
          <w:rFonts w:ascii="Arial" w:hAnsi="Arial"/>
          <w:bCs/>
          <w:sz w:val="26"/>
          <w:szCs w:val="26"/>
          <w:lang w:val="bg-BG"/>
        </w:rPr>
        <w:t>задължението за здравно осигуряване</w:t>
      </w:r>
      <w:r w:rsidRPr="00141C4D">
        <w:rPr>
          <w:rFonts w:ascii="Arial" w:hAnsi="Arial"/>
          <w:b/>
          <w:bCs/>
          <w:sz w:val="26"/>
          <w:szCs w:val="26"/>
          <w:lang w:val="bg-BG"/>
        </w:rPr>
        <w:t xml:space="preserve"> </w:t>
      </w:r>
      <w:r w:rsidRPr="00141C4D">
        <w:rPr>
          <w:rFonts w:ascii="Arial" w:hAnsi="Arial"/>
          <w:bCs/>
          <w:sz w:val="26"/>
          <w:szCs w:val="26"/>
          <w:lang w:val="bg-BG"/>
        </w:rPr>
        <w:t>възниква: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>а) за</w:t>
      </w:r>
      <w:r w:rsidRPr="00141C4D">
        <w:rPr>
          <w:rFonts w:ascii="Arial" w:hAnsi="Arial"/>
          <w:b/>
          <w:bCs/>
          <w:sz w:val="26"/>
          <w:szCs w:val="26"/>
          <w:lang w:val="bg-BG"/>
        </w:rPr>
        <w:t xml:space="preserve"> 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лицата с временна закрила - от датата на </w:t>
      </w:r>
      <w:r w:rsidRPr="00141C4D">
        <w:rPr>
          <w:rFonts w:ascii="Arial" w:hAnsi="Arial"/>
          <w:sz w:val="26"/>
          <w:szCs w:val="26"/>
          <w:lang w:val="bg-BG"/>
        </w:rPr>
        <w:t>предоставянето на временна закрила;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sz w:val="26"/>
          <w:szCs w:val="26"/>
          <w:lang w:val="bg-BG"/>
        </w:rPr>
        <w:t xml:space="preserve">б) за 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лицата по чл. 39, ал. 6, т. 2 и чл. 40а, ал. 3а от Закона за здравното осигуряване - от датата на пристигането им в Република България; 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>в) за лицата по чл. 40а, ал. 3а от Закона за здравното осигуряване не се прилагат разпоредбите на чл. 40а, ал. 1 и 2 от Закона за здравното осигуряване.</w:t>
      </w:r>
    </w:p>
    <w:p w:rsid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sz w:val="26"/>
          <w:szCs w:val="26"/>
          <w:lang w:val="bg-BG"/>
        </w:rPr>
      </w:pP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sz w:val="26"/>
          <w:szCs w:val="26"/>
          <w:lang w:val="bg-BG"/>
        </w:rPr>
        <w:t>2.</w:t>
      </w:r>
      <w:r w:rsidRPr="00141C4D">
        <w:rPr>
          <w:rFonts w:ascii="Arial" w:hAnsi="Arial"/>
          <w:b/>
          <w:sz w:val="26"/>
          <w:szCs w:val="26"/>
          <w:lang w:val="bg-BG"/>
        </w:rPr>
        <w:t xml:space="preserve"> </w:t>
      </w:r>
      <w:r w:rsidRPr="00141C4D">
        <w:rPr>
          <w:rFonts w:ascii="Arial" w:hAnsi="Arial"/>
          <w:sz w:val="26"/>
          <w:szCs w:val="26"/>
          <w:lang w:val="bg-BG"/>
        </w:rPr>
        <w:t xml:space="preserve">здравноосигурителните права 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възникват:  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 xml:space="preserve">а) за лицата с временна закрила - от датата на предоставянето </w:t>
      </w:r>
      <w:r w:rsidRPr="00141C4D">
        <w:rPr>
          <w:rFonts w:ascii="Arial" w:hAnsi="Arial"/>
          <w:bCs/>
          <w:sz w:val="26"/>
          <w:szCs w:val="26"/>
          <w:lang w:val="bg-BG"/>
        </w:rPr>
        <w:lastRenderedPageBreak/>
        <w:t>на временна закрила;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>б) за лицата по чл. 39, ал. 6, т. 2 и чл. 40а, ал. 3а от Закона за здравното осигуряване - от датата на пристигането им в Република България;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sz w:val="26"/>
          <w:szCs w:val="26"/>
          <w:lang w:val="bg-BG"/>
        </w:rPr>
        <w:t>3. здравноосигурителната вноска: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>а) за лицата с временна закрила до 18</w:t>
      </w:r>
      <w:r>
        <w:rPr>
          <w:rFonts w:ascii="Arial" w:hAnsi="Arial"/>
          <w:bCs/>
          <w:sz w:val="26"/>
          <w:szCs w:val="26"/>
          <w:lang w:val="bg-BG"/>
        </w:rPr>
        <w:t>-</w:t>
      </w:r>
      <w:r w:rsidRPr="00141C4D">
        <w:rPr>
          <w:rFonts w:ascii="Arial" w:hAnsi="Arial"/>
          <w:bCs/>
          <w:sz w:val="26"/>
          <w:szCs w:val="26"/>
          <w:lang w:val="bg-BG"/>
        </w:rPr>
        <w:t>годишна възраст и на възраст на и над 63 години за жените и на и над 65 години за мъжете - за сметка на държавния бюджет за срока на временната закрила, освен ако не подлежат на здравно осигуряване на друго основание по чл. 40, ал. 1 от Закона за здравното осигуряване;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>б) за лицата с временна закрила на възраст на и над 18 години и на възраст под 63 години за жените и под 65 години за мъжете</w:t>
      </w:r>
      <w:r>
        <w:rPr>
          <w:rFonts w:ascii="Arial" w:hAnsi="Arial"/>
          <w:bCs/>
          <w:sz w:val="26"/>
          <w:szCs w:val="26"/>
          <w:lang w:val="bg-BG"/>
        </w:rPr>
        <w:t xml:space="preserve"> </w:t>
      </w:r>
      <w:r w:rsidRPr="00141C4D">
        <w:rPr>
          <w:rFonts w:ascii="Arial" w:hAnsi="Arial"/>
          <w:bCs/>
          <w:sz w:val="26"/>
          <w:szCs w:val="26"/>
          <w:lang w:val="bg-BG"/>
        </w:rPr>
        <w:t>- за сметка на държавния бюджет за срок 90 дни от датата на предоставянето на временна закрила, освен ако не подлежат на здравно осигуряване на друго основание по чл. 40, ал. 1 от Закона за здравното осигуряване и по реда на чл. 40 от Закона за здравното осигуряване - след изтичане на този срок;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>в) за сметка на държавния бюджет се внасят до 10-о число на месеца, следващ този, за който се отнасят;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>г) за лицата по чл. 39, ал. 6, т. 2 и чл. 40а, ал. 3а от Закона за здравното осигуряване - по реда на чл. 40 от Закона за здравното осигуряване за срока на пребиваването им в Република България;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 xml:space="preserve">4. размерът на здравноосигурителната вноска </w:t>
      </w:r>
      <w:r w:rsidRPr="00141C4D">
        <w:rPr>
          <w:rFonts w:ascii="Arial" w:hAnsi="Arial"/>
          <w:sz w:val="26"/>
          <w:szCs w:val="26"/>
          <w:lang w:val="bg-BG"/>
        </w:rPr>
        <w:t>на</w:t>
      </w:r>
      <w:r w:rsidRPr="00141C4D">
        <w:rPr>
          <w:rFonts w:ascii="Arial" w:hAnsi="Arial"/>
          <w:b/>
          <w:sz w:val="26"/>
          <w:szCs w:val="26"/>
          <w:lang w:val="bg-BG"/>
        </w:rPr>
        <w:t xml:space="preserve"> 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лицата с временна закрила, която се заплаща от държавния бюджет, се определя по реда на чл. 40, ал. 4а от Закона за здравното осигуряване, а на лицата по чл. 39, ал. 6, т. 2 и чл. 40а, ал. 3а от Закона за здравното осигуряване - по реда на чл. 40 от Закона за здравното осигуряване;  </w:t>
      </w:r>
    </w:p>
    <w:p w:rsid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>5. з</w:t>
      </w:r>
      <w:r w:rsidRPr="00141C4D">
        <w:rPr>
          <w:rFonts w:ascii="Arial" w:hAnsi="Arial"/>
          <w:sz w:val="26"/>
          <w:szCs w:val="26"/>
          <w:lang w:val="bg-BG"/>
        </w:rPr>
        <w:t xml:space="preserve">дравноосигурителната вноска на 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лицата с временна закрила </w:t>
      </w:r>
      <w:r w:rsidRPr="00141C4D">
        <w:rPr>
          <w:rFonts w:ascii="Arial" w:hAnsi="Arial"/>
          <w:sz w:val="26"/>
          <w:szCs w:val="26"/>
          <w:lang w:val="bg-BG"/>
        </w:rPr>
        <w:t xml:space="preserve">и на лицата 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по чл. 39, ал. 6, т. 2 и чл. 40а, ал. 3а от Закона за здравното осигуряване се внася по реда на Закона за здравното осигуряване и </w:t>
      </w:r>
      <w:r w:rsidRPr="00141C4D">
        <w:rPr>
          <w:rFonts w:ascii="Arial" w:hAnsi="Arial"/>
          <w:bCs/>
          <w:sz w:val="26"/>
          <w:szCs w:val="26"/>
          <w:lang w:val="bg-BG"/>
        </w:rPr>
        <w:lastRenderedPageBreak/>
        <w:t>подзаконовите нормативни актове по прилагането му;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Cs/>
          <w:sz w:val="26"/>
          <w:szCs w:val="26"/>
          <w:lang w:val="bg-BG"/>
        </w:rPr>
        <w:t>6. Държавната агенция за бежанците подава данни в Национална</w:t>
      </w:r>
      <w:r>
        <w:rPr>
          <w:rFonts w:ascii="Arial" w:hAnsi="Arial"/>
          <w:bCs/>
          <w:sz w:val="26"/>
          <w:szCs w:val="26"/>
          <w:lang w:val="bg-BG"/>
        </w:rPr>
        <w:t>та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агенция за приходите за здравното осигуряване на лицата с временна закрила, които се осигуряват за сметка на държавния бюджет. Данните се подават по начина, реда и в сроковете</w:t>
      </w:r>
      <w:r>
        <w:rPr>
          <w:rFonts w:ascii="Arial" w:hAnsi="Arial"/>
          <w:bCs/>
          <w:sz w:val="26"/>
          <w:szCs w:val="26"/>
          <w:lang w:val="bg-BG"/>
        </w:rPr>
        <w:t>,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предвидени за лицата по чл. 40, ал. 3, т. 7 от Закона за здравното осигуряване в</w:t>
      </w:r>
      <w:r w:rsidRPr="00141C4D">
        <w:rPr>
          <w:rFonts w:ascii="Arial" w:hAnsi="Arial"/>
          <w:sz w:val="26"/>
          <w:szCs w:val="26"/>
          <w:lang w:val="bg-BG"/>
        </w:rPr>
        <w:t xml:space="preserve"> 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Наредба № Н-13 от 2019 г. за съдържанието, сроковете, начина и реда за подаване и съхранение на данни от работодателите, осигурителите за осигурените при тях лица, както и от самоосигуряващите се лица </w:t>
      </w:r>
      <w:r>
        <w:rPr>
          <w:rFonts w:ascii="Arial" w:hAnsi="Arial"/>
          <w:bCs/>
          <w:sz w:val="26"/>
          <w:szCs w:val="26"/>
          <w:lang w:val="bg-BG"/>
        </w:rPr>
        <w:br/>
      </w:r>
      <w:r w:rsidRPr="00141C4D">
        <w:rPr>
          <w:rFonts w:ascii="Arial" w:hAnsi="Arial"/>
          <w:bCs/>
          <w:sz w:val="26"/>
          <w:szCs w:val="26"/>
          <w:lang w:val="bg-BG"/>
        </w:rPr>
        <w:t>(</w:t>
      </w:r>
      <w:r w:rsidR="00EB6D9A">
        <w:rPr>
          <w:rFonts w:ascii="Arial" w:hAnsi="Arial"/>
          <w:bCs/>
          <w:sz w:val="26"/>
          <w:szCs w:val="26"/>
          <w:lang w:val="bg-BG"/>
        </w:rPr>
        <w:t>ДВ</w:t>
      </w:r>
      <w:r w:rsidRPr="00141C4D">
        <w:rPr>
          <w:rFonts w:ascii="Arial" w:hAnsi="Arial"/>
          <w:bCs/>
          <w:sz w:val="26"/>
          <w:szCs w:val="26"/>
          <w:lang w:val="bg-BG"/>
        </w:rPr>
        <w:t>, бр. 1 от 2020 г.).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/>
          <w:bCs/>
          <w:sz w:val="26"/>
          <w:szCs w:val="26"/>
          <w:lang w:val="bg-BG"/>
        </w:rPr>
        <w:t>Чл. 2.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За неуредените в това постановление въпроси, свързани със здравното осигуряване, се прилагат Законът за здравното осигуряване и подзаконовите нормативни актове по прилагането му.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/>
        <w:ind w:firstLine="1134"/>
        <w:jc w:val="both"/>
        <w:rPr>
          <w:rFonts w:ascii="Arial" w:hAnsi="Arial"/>
          <w:bCs/>
          <w:sz w:val="8"/>
          <w:szCs w:val="8"/>
          <w:lang w:val="bg-BG"/>
        </w:rPr>
      </w:pP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NewSaturionCyr" w:hAnsi="NewSaturionCyr"/>
          <w:b/>
          <w:bCs/>
          <w:szCs w:val="24"/>
          <w:lang w:val="bg-BG"/>
        </w:rPr>
      </w:pPr>
      <w:r w:rsidRPr="00141C4D">
        <w:rPr>
          <w:rFonts w:ascii="NewSaturionCyr" w:hAnsi="NewSaturionCyr"/>
          <w:b/>
          <w:bCs/>
          <w:szCs w:val="24"/>
          <w:lang w:val="bg-BG"/>
        </w:rPr>
        <w:t>ПРЕХОДНИ И ЗАКЛЮЧИТЕЛНИ РАЗПОРЕДБИ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/>
        <w:ind w:firstLine="1134"/>
        <w:jc w:val="center"/>
        <w:rPr>
          <w:rFonts w:ascii="Arial" w:hAnsi="Arial"/>
          <w:b/>
          <w:bCs/>
          <w:sz w:val="8"/>
          <w:szCs w:val="8"/>
          <w:lang w:val="bg-BG"/>
        </w:rPr>
      </w:pP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/>
          <w:bCs/>
          <w:sz w:val="26"/>
          <w:szCs w:val="26"/>
          <w:lang w:val="bg-BG"/>
        </w:rPr>
        <w:t xml:space="preserve">§ 1. (1) </w:t>
      </w:r>
      <w:r w:rsidRPr="00141C4D">
        <w:rPr>
          <w:rFonts w:ascii="Arial" w:hAnsi="Arial"/>
          <w:bCs/>
          <w:sz w:val="26"/>
          <w:szCs w:val="26"/>
          <w:lang w:val="bg-BG"/>
        </w:rPr>
        <w:t>Медицинската помощ на лицата с предоставена временна закрила и на лицата</w:t>
      </w:r>
      <w:r w:rsidRPr="00141C4D">
        <w:rPr>
          <w:rFonts w:ascii="Arial" w:hAnsi="Arial"/>
          <w:b/>
          <w:bCs/>
          <w:sz w:val="26"/>
          <w:szCs w:val="26"/>
          <w:lang w:val="bg-BG"/>
        </w:rPr>
        <w:t xml:space="preserve"> </w:t>
      </w:r>
      <w:r w:rsidRPr="00141C4D">
        <w:rPr>
          <w:rFonts w:ascii="Arial" w:hAnsi="Arial"/>
          <w:bCs/>
          <w:sz w:val="26"/>
          <w:szCs w:val="26"/>
          <w:lang w:val="bg-BG"/>
        </w:rPr>
        <w:t>по чл. 39, ал. 6, т. 2 и чл. 40а, ал. 3а от Закона за здравното осигуряване, оказана до влизане</w:t>
      </w:r>
      <w:r>
        <w:rPr>
          <w:rFonts w:ascii="Arial" w:hAnsi="Arial"/>
          <w:bCs/>
          <w:sz w:val="26"/>
          <w:szCs w:val="26"/>
          <w:lang w:val="bg-BG"/>
        </w:rPr>
        <w:t>то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в сила на Закона за изменение и допълнение на Закона за здравното осигуряване </w:t>
      </w:r>
      <w:r>
        <w:rPr>
          <w:rFonts w:ascii="Arial" w:hAnsi="Arial"/>
          <w:bCs/>
          <w:sz w:val="26"/>
          <w:szCs w:val="26"/>
          <w:lang w:val="bg-BG"/>
        </w:rPr>
        <w:br/>
      </w:r>
      <w:r w:rsidRPr="00141C4D">
        <w:rPr>
          <w:rFonts w:ascii="Arial" w:hAnsi="Arial"/>
          <w:bCs/>
          <w:sz w:val="26"/>
          <w:szCs w:val="26"/>
          <w:lang w:val="bg-BG"/>
        </w:rPr>
        <w:t>(ДВ., бр. 32 от 2022 г.)</w:t>
      </w:r>
      <w:r>
        <w:rPr>
          <w:rFonts w:ascii="Arial" w:hAnsi="Arial"/>
          <w:bCs/>
          <w:sz w:val="26"/>
          <w:szCs w:val="26"/>
          <w:lang w:val="bg-BG"/>
        </w:rPr>
        <w:t>,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се заплаща при условията и по реда, приложими за българските граждани, освен ако не е заплатена или не подлежи на заплащане по друг ред, определен със закон или с друг акт на Министерския съвет.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/>
          <w:bCs/>
          <w:sz w:val="26"/>
          <w:szCs w:val="26"/>
          <w:lang w:val="bg-BG"/>
        </w:rPr>
        <w:t>(2)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Средствата за медицинската помощ по ал. 1, която се заплаща от Националната здравноосигурителната каса, се осигуряват чрез трансфер от държавния бюджет чрез бюджета на Министерство</w:t>
      </w:r>
      <w:r>
        <w:rPr>
          <w:rFonts w:ascii="Arial" w:hAnsi="Arial"/>
          <w:bCs/>
          <w:sz w:val="26"/>
          <w:szCs w:val="26"/>
          <w:lang w:val="bg-BG"/>
        </w:rPr>
        <w:t>то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на здравеопазването по ред</w:t>
      </w:r>
      <w:r>
        <w:rPr>
          <w:rFonts w:ascii="Arial" w:hAnsi="Arial"/>
          <w:bCs/>
          <w:sz w:val="26"/>
          <w:szCs w:val="26"/>
          <w:lang w:val="bg-BG"/>
        </w:rPr>
        <w:t>,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определен между министъра на здравеопазването и управителя на Националната здравноосигурителна каса.</w:t>
      </w:r>
    </w:p>
    <w:p w:rsidR="00141C4D" w:rsidRP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/>
          <w:bCs/>
          <w:sz w:val="26"/>
          <w:szCs w:val="26"/>
          <w:lang w:val="bg-BG"/>
        </w:rPr>
      </w:pPr>
    </w:p>
    <w:p w:rsidR="00141C4D" w:rsidRDefault="00141C4D" w:rsidP="00141C4D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/>
          <w:bCs/>
          <w:sz w:val="26"/>
          <w:szCs w:val="26"/>
          <w:lang w:val="bg-BG"/>
        </w:rPr>
      </w:pPr>
    </w:p>
    <w:p w:rsidR="00141C4D" w:rsidRPr="00141C4D" w:rsidRDefault="00141C4D" w:rsidP="00DC597A">
      <w:pPr>
        <w:widowControl w:val="0"/>
        <w:autoSpaceDE w:val="0"/>
        <w:autoSpaceDN w:val="0"/>
        <w:adjustRightInd w:val="0"/>
        <w:spacing w:before="120" w:after="120" w:line="288" w:lineRule="auto"/>
        <w:ind w:firstLine="1134"/>
        <w:jc w:val="both"/>
        <w:rPr>
          <w:rFonts w:ascii="Arial" w:hAnsi="Arial"/>
          <w:bCs/>
          <w:sz w:val="26"/>
          <w:szCs w:val="26"/>
          <w:lang w:val="bg-BG"/>
        </w:rPr>
      </w:pPr>
      <w:r w:rsidRPr="00141C4D">
        <w:rPr>
          <w:rFonts w:ascii="Arial" w:hAnsi="Arial"/>
          <w:b/>
          <w:bCs/>
          <w:sz w:val="26"/>
          <w:szCs w:val="26"/>
          <w:lang w:val="bg-BG"/>
        </w:rPr>
        <w:t xml:space="preserve">§ 2. 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За чужденците с временна закрила от Украйна съгласно </w:t>
      </w:r>
      <w:r w:rsidRPr="00141C4D">
        <w:rPr>
          <w:rFonts w:ascii="Arial" w:hAnsi="Arial"/>
          <w:bCs/>
          <w:sz w:val="26"/>
          <w:szCs w:val="26"/>
          <w:lang w:val="bg-BG"/>
        </w:rPr>
        <w:lastRenderedPageBreak/>
        <w:t>Решение № 144 на Министерския съвет от 10 март 2022 г. за предоставяне на временна закрила на разселени лица от Украйна и за изменение на Националния план за действие при времен</w:t>
      </w:r>
      <w:r w:rsidR="008E7111">
        <w:rPr>
          <w:rFonts w:ascii="Arial" w:hAnsi="Arial"/>
          <w:bCs/>
          <w:sz w:val="26"/>
          <w:szCs w:val="26"/>
          <w:lang w:val="bg-BG"/>
        </w:rPr>
        <w:t>на закрила в Република България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(изм</w:t>
      </w:r>
      <w:r>
        <w:rPr>
          <w:rFonts w:ascii="Arial" w:hAnsi="Arial"/>
          <w:bCs/>
          <w:sz w:val="26"/>
          <w:szCs w:val="26"/>
          <w:lang w:val="bg-BG"/>
        </w:rPr>
        <w:t>енено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с Решение № 180 на Министерския съвет от 2022 г.) и </w:t>
      </w:r>
      <w:r>
        <w:rPr>
          <w:rFonts w:ascii="Arial" w:hAnsi="Arial"/>
          <w:bCs/>
          <w:sz w:val="26"/>
          <w:szCs w:val="26"/>
          <w:lang w:val="bg-BG"/>
        </w:rPr>
        <w:t xml:space="preserve">за </w:t>
      </w:r>
      <w:r w:rsidRPr="00141C4D">
        <w:rPr>
          <w:rFonts w:ascii="Arial" w:hAnsi="Arial"/>
          <w:bCs/>
          <w:sz w:val="26"/>
          <w:szCs w:val="26"/>
          <w:lang w:val="bg-BG"/>
        </w:rPr>
        <w:t>лицата по чл. 39, ал. 6, т. 2 и чл. 40а, ал. 3а от Закона за здравното осигуряване, които са пристигнали в Република България до влизане</w:t>
      </w:r>
      <w:r>
        <w:rPr>
          <w:rFonts w:ascii="Arial" w:hAnsi="Arial"/>
          <w:bCs/>
          <w:sz w:val="26"/>
          <w:szCs w:val="26"/>
          <w:lang w:val="bg-BG"/>
        </w:rPr>
        <w:t>то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в сила на Закона за изменение и допълнение на Закона за здравното осигуряване (</w:t>
      </w:r>
      <w:r w:rsidR="008E7111">
        <w:rPr>
          <w:rFonts w:ascii="Arial" w:hAnsi="Arial"/>
          <w:bCs/>
          <w:sz w:val="26"/>
          <w:szCs w:val="26"/>
          <w:lang w:val="bg-BG"/>
        </w:rPr>
        <w:t>ДВ</w:t>
      </w:r>
      <w:r w:rsidRPr="00141C4D">
        <w:rPr>
          <w:rFonts w:ascii="Arial" w:hAnsi="Arial"/>
          <w:bCs/>
          <w:sz w:val="26"/>
          <w:szCs w:val="26"/>
          <w:lang w:val="bg-BG"/>
        </w:rPr>
        <w:t>, бр. 32 от 2022 г.), задължението за здравно осигуряване възниква от датата на влизане</w:t>
      </w:r>
      <w:r>
        <w:rPr>
          <w:rFonts w:ascii="Arial" w:hAnsi="Arial"/>
          <w:bCs/>
          <w:sz w:val="26"/>
          <w:szCs w:val="26"/>
          <w:lang w:val="bg-BG"/>
        </w:rPr>
        <w:t>то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в сила на Закона за изменение и допълнение на Закона за здравното осигуряване (</w:t>
      </w:r>
      <w:r w:rsidR="008E7111">
        <w:rPr>
          <w:rFonts w:ascii="Arial" w:hAnsi="Arial"/>
          <w:bCs/>
          <w:sz w:val="26"/>
          <w:szCs w:val="26"/>
          <w:lang w:val="bg-BG"/>
        </w:rPr>
        <w:t>ДВ</w:t>
      </w:r>
      <w:r w:rsidRPr="00141C4D">
        <w:rPr>
          <w:rFonts w:ascii="Arial" w:hAnsi="Arial"/>
          <w:bCs/>
          <w:sz w:val="26"/>
          <w:szCs w:val="26"/>
          <w:lang w:val="bg-BG"/>
        </w:rPr>
        <w:t>, бр. 32 от 2022 г.)</w:t>
      </w:r>
    </w:p>
    <w:p w:rsidR="003E5FC1" w:rsidRPr="00141C4D" w:rsidRDefault="00141C4D" w:rsidP="00DC597A">
      <w:pPr>
        <w:spacing w:before="120" w:after="120" w:line="288" w:lineRule="auto"/>
        <w:ind w:firstLine="1134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41C4D">
        <w:rPr>
          <w:rFonts w:ascii="Arial" w:hAnsi="Arial"/>
          <w:b/>
          <w:bCs/>
          <w:sz w:val="26"/>
          <w:szCs w:val="26"/>
          <w:lang w:val="bg-BG"/>
        </w:rPr>
        <w:t>§ 3.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Постановлението се приема на основание чл. 40, ал. 10 от Закона за здравното осигуряване и § 8 от Преходните и заключителни</w:t>
      </w:r>
      <w:r>
        <w:rPr>
          <w:rFonts w:ascii="Arial" w:hAnsi="Arial"/>
          <w:bCs/>
          <w:sz w:val="26"/>
          <w:szCs w:val="26"/>
          <w:lang w:val="bg-BG"/>
        </w:rPr>
        <w:t>те</w:t>
      </w:r>
      <w:r w:rsidRPr="00141C4D">
        <w:rPr>
          <w:rFonts w:ascii="Arial" w:hAnsi="Arial"/>
          <w:bCs/>
          <w:sz w:val="26"/>
          <w:szCs w:val="26"/>
          <w:lang w:val="bg-BG"/>
        </w:rPr>
        <w:t xml:space="preserve"> разпоредби към Закона за изменение и допълнение на Закона за здравното осигуряване (ДВ, бр. 32 от 2022 г.) и влиза в сила от деня на обнародването му в </w:t>
      </w:r>
      <w:r>
        <w:rPr>
          <w:rFonts w:ascii="Arial" w:hAnsi="Arial"/>
          <w:bCs/>
          <w:sz w:val="26"/>
          <w:szCs w:val="26"/>
          <w:lang w:val="bg-BG"/>
        </w:rPr>
        <w:t>„</w:t>
      </w:r>
      <w:r w:rsidRPr="00141C4D">
        <w:rPr>
          <w:rFonts w:ascii="Arial" w:hAnsi="Arial"/>
          <w:bCs/>
          <w:sz w:val="26"/>
          <w:szCs w:val="26"/>
          <w:lang w:val="bg-BG"/>
        </w:rPr>
        <w:t>Държавен вестник</w:t>
      </w:r>
      <w:r>
        <w:rPr>
          <w:rFonts w:ascii="Arial" w:hAnsi="Arial"/>
          <w:bCs/>
          <w:sz w:val="26"/>
          <w:szCs w:val="26"/>
          <w:lang w:val="bg-BG"/>
        </w:rPr>
        <w:t>”</w:t>
      </w:r>
      <w:r w:rsidRPr="00141C4D">
        <w:rPr>
          <w:rFonts w:ascii="Arial" w:hAnsi="Arial"/>
          <w:bCs/>
          <w:sz w:val="26"/>
          <w:szCs w:val="26"/>
          <w:lang w:val="bg-BG"/>
        </w:rPr>
        <w:t>.</w:t>
      </w:r>
    </w:p>
    <w:p w:rsidR="003E5FC1" w:rsidRPr="00141C4D" w:rsidRDefault="003E5FC1">
      <w:pPr>
        <w:ind w:firstLine="1134"/>
        <w:rPr>
          <w:rFonts w:ascii="Times New Roman" w:hAnsi="Times New Roman"/>
          <w:b/>
          <w:sz w:val="26"/>
          <w:szCs w:val="26"/>
          <w:lang w:val="bg-BG"/>
        </w:rPr>
      </w:pPr>
    </w:p>
    <w:p w:rsidR="00021FCE" w:rsidRPr="00141C4D" w:rsidRDefault="00021FCE">
      <w:pPr>
        <w:ind w:firstLine="1134"/>
        <w:rPr>
          <w:rFonts w:ascii="Times New Roman" w:hAnsi="Times New Roman"/>
          <w:b/>
          <w:sz w:val="26"/>
          <w:szCs w:val="26"/>
          <w:lang w:val="bg-BG"/>
        </w:rPr>
      </w:pPr>
    </w:p>
    <w:p w:rsidR="00197ECB" w:rsidRDefault="00197ECB">
      <w:pPr>
        <w:ind w:firstLine="1134"/>
        <w:rPr>
          <w:rFonts w:ascii="Times New Roman" w:hAnsi="Times New Roman"/>
          <w:b/>
          <w:sz w:val="26"/>
          <w:szCs w:val="26"/>
          <w:lang w:val="bg-BG"/>
        </w:rPr>
      </w:pPr>
    </w:p>
    <w:p w:rsidR="00141C4D" w:rsidRDefault="00141C4D">
      <w:pPr>
        <w:ind w:firstLine="1134"/>
        <w:rPr>
          <w:rFonts w:ascii="Times New Roman" w:hAnsi="Times New Roman"/>
          <w:b/>
          <w:sz w:val="26"/>
          <w:szCs w:val="26"/>
          <w:lang w:val="bg-BG"/>
        </w:rPr>
      </w:pPr>
    </w:p>
    <w:p w:rsidR="00367B44" w:rsidRPr="00C00CC7" w:rsidRDefault="00367B44">
      <w:pPr>
        <w:ind w:firstLine="1134"/>
        <w:rPr>
          <w:rFonts w:ascii="Arial" w:hAnsi="Arial"/>
          <w:b/>
          <w:szCs w:val="24"/>
          <w:lang w:val="bg-BG"/>
        </w:rPr>
      </w:pPr>
      <w:r w:rsidRPr="00C00CC7">
        <w:rPr>
          <w:rFonts w:ascii="Arial" w:hAnsi="Arial"/>
          <w:b/>
          <w:szCs w:val="24"/>
          <w:lang w:val="bg-BG"/>
        </w:rPr>
        <w:t>МИНИСТЪР-ПРЕДСЕДАТЕЛ: /п/ Кирил Петков</w:t>
      </w:r>
    </w:p>
    <w:p w:rsidR="00367B44" w:rsidRPr="00C00CC7" w:rsidRDefault="00367B44">
      <w:pPr>
        <w:ind w:firstLine="1134"/>
        <w:rPr>
          <w:rFonts w:ascii="Arial" w:hAnsi="Arial"/>
          <w:b/>
          <w:szCs w:val="24"/>
          <w:lang w:val="bg-BG"/>
        </w:rPr>
      </w:pPr>
    </w:p>
    <w:p w:rsidR="00367B44" w:rsidRPr="00C00CC7" w:rsidRDefault="00367B44">
      <w:pPr>
        <w:ind w:firstLine="1134"/>
        <w:rPr>
          <w:rFonts w:ascii="Arial" w:hAnsi="Arial"/>
          <w:b/>
          <w:szCs w:val="24"/>
          <w:lang w:val="bg-BG"/>
        </w:rPr>
      </w:pPr>
      <w:r w:rsidRPr="00C00CC7">
        <w:rPr>
          <w:rFonts w:ascii="Arial" w:hAnsi="Arial"/>
          <w:b/>
          <w:szCs w:val="24"/>
          <w:lang w:val="bg-BG"/>
        </w:rPr>
        <w:t>ГЛАВЕН СЕКРЕТАР НА</w:t>
      </w:r>
    </w:p>
    <w:p w:rsidR="00367B44" w:rsidRPr="00D83487" w:rsidRDefault="00367B44">
      <w:pPr>
        <w:ind w:firstLine="1134"/>
        <w:rPr>
          <w:rFonts w:ascii="Arial" w:hAnsi="Arial"/>
          <w:b/>
          <w:szCs w:val="24"/>
        </w:rPr>
      </w:pPr>
      <w:r w:rsidRPr="00D83487">
        <w:rPr>
          <w:rFonts w:ascii="Arial" w:hAnsi="Arial"/>
          <w:b/>
          <w:szCs w:val="24"/>
        </w:rPr>
        <w:t xml:space="preserve">МИНИСТЕРСКИЯ СЪВЕТ: /п/ </w:t>
      </w:r>
      <w:proofErr w:type="spellStart"/>
      <w:r w:rsidRPr="00D83487">
        <w:rPr>
          <w:rFonts w:ascii="Arial" w:hAnsi="Arial"/>
          <w:b/>
          <w:szCs w:val="24"/>
        </w:rPr>
        <w:t>Красимир</w:t>
      </w:r>
      <w:proofErr w:type="spellEnd"/>
      <w:r w:rsidRPr="00D83487">
        <w:rPr>
          <w:rFonts w:ascii="Arial" w:hAnsi="Arial"/>
          <w:b/>
          <w:szCs w:val="24"/>
        </w:rPr>
        <w:t xml:space="preserve"> </w:t>
      </w:r>
      <w:proofErr w:type="spellStart"/>
      <w:r w:rsidRPr="00D83487">
        <w:rPr>
          <w:rFonts w:ascii="Arial" w:hAnsi="Arial"/>
          <w:b/>
          <w:szCs w:val="24"/>
        </w:rPr>
        <w:t>Божанов</w:t>
      </w:r>
      <w:proofErr w:type="spellEnd"/>
    </w:p>
    <w:sectPr w:rsidR="00367B44" w:rsidRPr="00D83487" w:rsidSect="009846B0">
      <w:headerReference w:type="even" r:id="rId6"/>
      <w:headerReference w:type="default" r:id="rId7"/>
      <w:pgSz w:w="11906" w:h="16838" w:code="9"/>
      <w:pgMar w:top="851" w:right="1469" w:bottom="1418" w:left="1469" w:header="102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44" w:rsidRDefault="00010A44">
      <w:r>
        <w:separator/>
      </w:r>
    </w:p>
  </w:endnote>
  <w:endnote w:type="continuationSeparator" w:id="0">
    <w:p w:rsidR="00010A44" w:rsidRDefault="0001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charset w:val="00"/>
    <w:family w:val="roman"/>
    <w:pitch w:val="variable"/>
    <w:sig w:usb0="00000287" w:usb1="00000000" w:usb2="00000000" w:usb3="00000000" w:csb0="0000001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NewSaturio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44" w:rsidRDefault="00010A44">
      <w:r>
        <w:separator/>
      </w:r>
    </w:p>
  </w:footnote>
  <w:footnote w:type="continuationSeparator" w:id="0">
    <w:p w:rsidR="00010A44" w:rsidRDefault="0001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D0" w:rsidRDefault="00BF6DD0" w:rsidP="00BF6D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6DD0" w:rsidRDefault="00BF6D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D0" w:rsidRPr="00F5141D" w:rsidRDefault="00BF6DD0" w:rsidP="00BF6DD0">
    <w:pPr>
      <w:pStyle w:val="Header"/>
      <w:framePr w:wrap="around" w:vAnchor="text" w:hAnchor="margin" w:xAlign="center" w:y="1"/>
      <w:rPr>
        <w:rStyle w:val="PageNumber"/>
        <w:rFonts w:ascii="Arial" w:hAnsi="Arial"/>
      </w:rPr>
    </w:pPr>
    <w:r w:rsidRPr="00F5141D">
      <w:rPr>
        <w:rStyle w:val="PageNumber"/>
        <w:rFonts w:ascii="Arial" w:hAnsi="Arial"/>
      </w:rPr>
      <w:fldChar w:fldCharType="begin"/>
    </w:r>
    <w:r w:rsidRPr="00F5141D">
      <w:rPr>
        <w:rStyle w:val="PageNumber"/>
        <w:rFonts w:ascii="Arial" w:hAnsi="Arial"/>
      </w:rPr>
      <w:instrText xml:space="preserve">PAGE  </w:instrText>
    </w:r>
    <w:r w:rsidRPr="00F5141D">
      <w:rPr>
        <w:rStyle w:val="PageNumber"/>
        <w:rFonts w:ascii="Arial" w:hAnsi="Arial"/>
      </w:rPr>
      <w:fldChar w:fldCharType="separate"/>
    </w:r>
    <w:r w:rsidR="00F60CF0">
      <w:rPr>
        <w:rStyle w:val="PageNumber"/>
        <w:rFonts w:ascii="Arial" w:hAnsi="Arial"/>
        <w:noProof/>
      </w:rPr>
      <w:t>4</w:t>
    </w:r>
    <w:r w:rsidRPr="00F5141D">
      <w:rPr>
        <w:rStyle w:val="PageNumber"/>
        <w:rFonts w:ascii="Arial" w:hAnsi="Arial"/>
      </w:rPr>
      <w:fldChar w:fldCharType="end"/>
    </w:r>
  </w:p>
  <w:p w:rsidR="00A1006E" w:rsidRDefault="00A1006E">
    <w:pPr>
      <w:pStyle w:val="Header"/>
      <w:rPr>
        <w:rFonts w:ascii="Times New Roman" w:hAnsi="Times New Roman"/>
        <w:lang w:val="bg-BG"/>
      </w:rPr>
    </w:pPr>
  </w:p>
  <w:p w:rsidR="00EE2BA6" w:rsidRDefault="00EE2BA6">
    <w:pPr>
      <w:pStyle w:val="Header"/>
      <w:rPr>
        <w:rFonts w:ascii="Times New Roman" w:hAnsi="Times New Roman"/>
        <w:lang w:val="bg-BG"/>
      </w:rPr>
    </w:pPr>
  </w:p>
  <w:p w:rsidR="00BF6DD0" w:rsidRDefault="00BF6DD0">
    <w:pPr>
      <w:pStyle w:val="Header"/>
      <w:rPr>
        <w:rFonts w:ascii="Times New Roman" w:hAnsi="Times New Roman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2"/>
    <w:rsid w:val="00002376"/>
    <w:rsid w:val="00010A44"/>
    <w:rsid w:val="00013631"/>
    <w:rsid w:val="00021FCE"/>
    <w:rsid w:val="0004228B"/>
    <w:rsid w:val="0006327C"/>
    <w:rsid w:val="00067840"/>
    <w:rsid w:val="000900B0"/>
    <w:rsid w:val="000A5A5D"/>
    <w:rsid w:val="000D3232"/>
    <w:rsid w:val="000E2AA5"/>
    <w:rsid w:val="000E4F8B"/>
    <w:rsid w:val="0012240E"/>
    <w:rsid w:val="0012445B"/>
    <w:rsid w:val="00125CCA"/>
    <w:rsid w:val="00141C4D"/>
    <w:rsid w:val="00152094"/>
    <w:rsid w:val="0017323F"/>
    <w:rsid w:val="00196159"/>
    <w:rsid w:val="00197ECB"/>
    <w:rsid w:val="001C50AA"/>
    <w:rsid w:val="00216388"/>
    <w:rsid w:val="00227A73"/>
    <w:rsid w:val="00252E84"/>
    <w:rsid w:val="00264BAE"/>
    <w:rsid w:val="00276539"/>
    <w:rsid w:val="00285C83"/>
    <w:rsid w:val="00294229"/>
    <w:rsid w:val="002B17FF"/>
    <w:rsid w:val="002C48A1"/>
    <w:rsid w:val="002D1FC8"/>
    <w:rsid w:val="002D3EAB"/>
    <w:rsid w:val="002D6CB7"/>
    <w:rsid w:val="002F5267"/>
    <w:rsid w:val="00317204"/>
    <w:rsid w:val="003178F6"/>
    <w:rsid w:val="003209F0"/>
    <w:rsid w:val="00330479"/>
    <w:rsid w:val="00342898"/>
    <w:rsid w:val="003439F5"/>
    <w:rsid w:val="00351B50"/>
    <w:rsid w:val="00361F51"/>
    <w:rsid w:val="003679EE"/>
    <w:rsid w:val="00367B44"/>
    <w:rsid w:val="00381D3A"/>
    <w:rsid w:val="00381ED3"/>
    <w:rsid w:val="00382499"/>
    <w:rsid w:val="003B35E1"/>
    <w:rsid w:val="003B3E9B"/>
    <w:rsid w:val="003B7E56"/>
    <w:rsid w:val="003C09E4"/>
    <w:rsid w:val="003C605A"/>
    <w:rsid w:val="003E0565"/>
    <w:rsid w:val="003E5FC1"/>
    <w:rsid w:val="003E63F3"/>
    <w:rsid w:val="0041576B"/>
    <w:rsid w:val="00426AA9"/>
    <w:rsid w:val="00436416"/>
    <w:rsid w:val="00444354"/>
    <w:rsid w:val="00464369"/>
    <w:rsid w:val="00486748"/>
    <w:rsid w:val="00492697"/>
    <w:rsid w:val="00493252"/>
    <w:rsid w:val="00495CAA"/>
    <w:rsid w:val="004B0AA8"/>
    <w:rsid w:val="004B2600"/>
    <w:rsid w:val="004B2CDC"/>
    <w:rsid w:val="004F05D9"/>
    <w:rsid w:val="004F61AF"/>
    <w:rsid w:val="005156CD"/>
    <w:rsid w:val="00543779"/>
    <w:rsid w:val="00546F4F"/>
    <w:rsid w:val="00556C1F"/>
    <w:rsid w:val="00567A9A"/>
    <w:rsid w:val="005850DD"/>
    <w:rsid w:val="005866D4"/>
    <w:rsid w:val="00587E9E"/>
    <w:rsid w:val="005A2374"/>
    <w:rsid w:val="005B0879"/>
    <w:rsid w:val="005B65BD"/>
    <w:rsid w:val="005C05D8"/>
    <w:rsid w:val="005C5DC0"/>
    <w:rsid w:val="005D417C"/>
    <w:rsid w:val="005D496C"/>
    <w:rsid w:val="005F0028"/>
    <w:rsid w:val="005F25DA"/>
    <w:rsid w:val="00602070"/>
    <w:rsid w:val="006052C0"/>
    <w:rsid w:val="00620D25"/>
    <w:rsid w:val="0062272A"/>
    <w:rsid w:val="006232FA"/>
    <w:rsid w:val="00623A61"/>
    <w:rsid w:val="0063297D"/>
    <w:rsid w:val="006379BD"/>
    <w:rsid w:val="0064254B"/>
    <w:rsid w:val="00644E50"/>
    <w:rsid w:val="00647707"/>
    <w:rsid w:val="006510AF"/>
    <w:rsid w:val="00656943"/>
    <w:rsid w:val="00672E94"/>
    <w:rsid w:val="00683DAE"/>
    <w:rsid w:val="0069784B"/>
    <w:rsid w:val="006B5080"/>
    <w:rsid w:val="006C094E"/>
    <w:rsid w:val="006C221C"/>
    <w:rsid w:val="006C395B"/>
    <w:rsid w:val="006E02FB"/>
    <w:rsid w:val="006E0ADF"/>
    <w:rsid w:val="006E2499"/>
    <w:rsid w:val="006F1FE2"/>
    <w:rsid w:val="0074689D"/>
    <w:rsid w:val="00763AF6"/>
    <w:rsid w:val="007754A7"/>
    <w:rsid w:val="00776F6B"/>
    <w:rsid w:val="007A4EC2"/>
    <w:rsid w:val="007A5B6B"/>
    <w:rsid w:val="007B19A2"/>
    <w:rsid w:val="007B2F68"/>
    <w:rsid w:val="007B5C00"/>
    <w:rsid w:val="007B6C33"/>
    <w:rsid w:val="007C673D"/>
    <w:rsid w:val="007D0760"/>
    <w:rsid w:val="007F277B"/>
    <w:rsid w:val="00802EFD"/>
    <w:rsid w:val="00814380"/>
    <w:rsid w:val="00821491"/>
    <w:rsid w:val="0082238E"/>
    <w:rsid w:val="0084141C"/>
    <w:rsid w:val="008554C9"/>
    <w:rsid w:val="00857862"/>
    <w:rsid w:val="00861142"/>
    <w:rsid w:val="008650EE"/>
    <w:rsid w:val="00867D3D"/>
    <w:rsid w:val="0087019F"/>
    <w:rsid w:val="00873209"/>
    <w:rsid w:val="00882DB3"/>
    <w:rsid w:val="008C3CA9"/>
    <w:rsid w:val="008D0BCD"/>
    <w:rsid w:val="008D2269"/>
    <w:rsid w:val="008D7D91"/>
    <w:rsid w:val="008E7111"/>
    <w:rsid w:val="008F603A"/>
    <w:rsid w:val="00906F9F"/>
    <w:rsid w:val="00931FC1"/>
    <w:rsid w:val="0094723C"/>
    <w:rsid w:val="00951281"/>
    <w:rsid w:val="00960F80"/>
    <w:rsid w:val="00972151"/>
    <w:rsid w:val="009846B0"/>
    <w:rsid w:val="009B0DC9"/>
    <w:rsid w:val="009C5FA0"/>
    <w:rsid w:val="009C648A"/>
    <w:rsid w:val="009F3E15"/>
    <w:rsid w:val="009F3FF0"/>
    <w:rsid w:val="009F49ED"/>
    <w:rsid w:val="00A04226"/>
    <w:rsid w:val="00A04D4B"/>
    <w:rsid w:val="00A063E5"/>
    <w:rsid w:val="00A1006E"/>
    <w:rsid w:val="00A35770"/>
    <w:rsid w:val="00A55176"/>
    <w:rsid w:val="00A74CE1"/>
    <w:rsid w:val="00A80729"/>
    <w:rsid w:val="00A94062"/>
    <w:rsid w:val="00AA1C46"/>
    <w:rsid w:val="00AB3FB8"/>
    <w:rsid w:val="00AD095F"/>
    <w:rsid w:val="00AD318C"/>
    <w:rsid w:val="00AE2DE6"/>
    <w:rsid w:val="00AE3D48"/>
    <w:rsid w:val="00B11989"/>
    <w:rsid w:val="00B11B93"/>
    <w:rsid w:val="00B1764A"/>
    <w:rsid w:val="00B2692D"/>
    <w:rsid w:val="00B42829"/>
    <w:rsid w:val="00B6268D"/>
    <w:rsid w:val="00B87109"/>
    <w:rsid w:val="00B907F8"/>
    <w:rsid w:val="00BB5CC5"/>
    <w:rsid w:val="00BC41D2"/>
    <w:rsid w:val="00BE219E"/>
    <w:rsid w:val="00BE443F"/>
    <w:rsid w:val="00BE78D2"/>
    <w:rsid w:val="00BF6DD0"/>
    <w:rsid w:val="00C00CC7"/>
    <w:rsid w:val="00C26636"/>
    <w:rsid w:val="00C31898"/>
    <w:rsid w:val="00C32792"/>
    <w:rsid w:val="00C36C74"/>
    <w:rsid w:val="00C37E17"/>
    <w:rsid w:val="00CB498E"/>
    <w:rsid w:val="00CB6660"/>
    <w:rsid w:val="00CB7ECE"/>
    <w:rsid w:val="00CD3E96"/>
    <w:rsid w:val="00CE6258"/>
    <w:rsid w:val="00CF3DED"/>
    <w:rsid w:val="00D0293D"/>
    <w:rsid w:val="00D07D52"/>
    <w:rsid w:val="00D24537"/>
    <w:rsid w:val="00D36324"/>
    <w:rsid w:val="00D36EA5"/>
    <w:rsid w:val="00D541F7"/>
    <w:rsid w:val="00D577F6"/>
    <w:rsid w:val="00D64005"/>
    <w:rsid w:val="00D706BF"/>
    <w:rsid w:val="00D77612"/>
    <w:rsid w:val="00DA3660"/>
    <w:rsid w:val="00DB6DFC"/>
    <w:rsid w:val="00DC597A"/>
    <w:rsid w:val="00DD5D3C"/>
    <w:rsid w:val="00DD65D6"/>
    <w:rsid w:val="00DF44E4"/>
    <w:rsid w:val="00E06857"/>
    <w:rsid w:val="00E12BDF"/>
    <w:rsid w:val="00E27CD2"/>
    <w:rsid w:val="00E4091B"/>
    <w:rsid w:val="00E4148B"/>
    <w:rsid w:val="00E559D6"/>
    <w:rsid w:val="00E81695"/>
    <w:rsid w:val="00E8632C"/>
    <w:rsid w:val="00E93D38"/>
    <w:rsid w:val="00EB3DE8"/>
    <w:rsid w:val="00EB6D9A"/>
    <w:rsid w:val="00EC1D81"/>
    <w:rsid w:val="00EC582D"/>
    <w:rsid w:val="00ED0CE4"/>
    <w:rsid w:val="00ED2ED2"/>
    <w:rsid w:val="00EE2BA6"/>
    <w:rsid w:val="00F02FD2"/>
    <w:rsid w:val="00F22A8B"/>
    <w:rsid w:val="00F33064"/>
    <w:rsid w:val="00F43D91"/>
    <w:rsid w:val="00F5141D"/>
    <w:rsid w:val="00F569AB"/>
    <w:rsid w:val="00F60CF0"/>
    <w:rsid w:val="00F95C17"/>
    <w:rsid w:val="00F96A56"/>
    <w:rsid w:val="00FA3A10"/>
    <w:rsid w:val="00FD000C"/>
    <w:rsid w:val="00FE4260"/>
    <w:rsid w:val="00FE4818"/>
    <w:rsid w:val="00FE5FAE"/>
    <w:rsid w:val="00FF221B"/>
    <w:rsid w:val="00FF3892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BBE19-4F49-49EB-9F22-4294FA92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4p" w:hAnsi="A4p"/>
      <w:b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styleId="List2">
    <w:name w:val="List 2"/>
    <w:basedOn w:val="Normal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lang w:val="en-AU"/>
    </w:rPr>
  </w:style>
  <w:style w:type="table" w:styleId="TableGrid">
    <w:name w:val="Table Grid"/>
    <w:basedOn w:val="TableNormal"/>
    <w:rsid w:val="005B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468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">
    <w:name w:val="Style"/>
    <w:rsid w:val="00776F6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Web1">
    <w:name w:val="Нормален (Web)1"/>
    <w:basedOn w:val="Normal"/>
    <w:rsid w:val="003C605A"/>
    <w:rPr>
      <w:rFonts w:ascii="Times New Roman" w:hAnsi="Times New Roman"/>
      <w:szCs w:val="24"/>
      <w:lang w:val="bg-BG" w:eastAsia="bg-BG"/>
    </w:rPr>
  </w:style>
  <w:style w:type="character" w:customStyle="1" w:styleId="samedocreference1">
    <w:name w:val="samedocreference1"/>
    <w:rsid w:val="003C605A"/>
    <w:rPr>
      <w:b w:val="0"/>
      <w:bCs w:val="0"/>
      <w:i w:val="0"/>
      <w:iCs w:val="0"/>
      <w:color w:val="8B0000"/>
      <w:sz w:val="24"/>
      <w:szCs w:val="24"/>
      <w:u w:val="single"/>
    </w:rPr>
  </w:style>
  <w:style w:type="character" w:customStyle="1" w:styleId="historyitemselected1">
    <w:name w:val="historyitemselected1"/>
    <w:rsid w:val="003C605A"/>
    <w:rPr>
      <w:b/>
      <w:bCs/>
      <w:i/>
      <w:iCs/>
      <w:color w:val="0086C6"/>
      <w:sz w:val="24"/>
      <w:szCs w:val="24"/>
    </w:rPr>
  </w:style>
  <w:style w:type="paragraph" w:styleId="ListParagraph">
    <w:name w:val="List Paragraph"/>
    <w:basedOn w:val="Normal"/>
    <w:qFormat/>
    <w:rsid w:val="003209F0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lang w:val="en-US" w:eastAsia="bg-BG" w:bidi="my-MM"/>
    </w:rPr>
  </w:style>
  <w:style w:type="character" w:customStyle="1" w:styleId="newdocreference5">
    <w:name w:val="newdocreference5"/>
    <w:rsid w:val="003209F0"/>
    <w:rPr>
      <w:b w:val="0"/>
      <w:bCs w:val="0"/>
      <w:i w:val="0"/>
      <w:iCs w:val="0"/>
      <w:color w:val="0000FF"/>
      <w:sz w:val="24"/>
      <w:szCs w:val="24"/>
      <w:u w:val="single"/>
    </w:rPr>
  </w:style>
  <w:style w:type="paragraph" w:styleId="NormalWeb">
    <w:name w:val="Normal (Web)"/>
    <w:basedOn w:val="Normal"/>
    <w:rsid w:val="00972151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Subtitle">
    <w:name w:val="Subtitle"/>
    <w:basedOn w:val="Normal"/>
    <w:link w:val="SubtitleChar"/>
    <w:qFormat/>
    <w:rsid w:val="00972151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jc w:val="center"/>
    </w:pPr>
    <w:rPr>
      <w:rFonts w:ascii="Times New Roman" w:hAnsi="Times New Roman"/>
      <w:u w:val="single"/>
      <w:lang w:val="ru-RU"/>
    </w:rPr>
  </w:style>
  <w:style w:type="character" w:customStyle="1" w:styleId="SubtitleChar">
    <w:name w:val="Subtitle Char"/>
    <w:link w:val="Subtitle"/>
    <w:locked/>
    <w:rsid w:val="00972151"/>
    <w:rPr>
      <w:sz w:val="24"/>
      <w:u w:val="single"/>
      <w:lang w:val="ru-RU" w:eastAsia="en-US" w:bidi="ar-SA"/>
    </w:rPr>
  </w:style>
  <w:style w:type="character" w:styleId="Hyperlink">
    <w:name w:val="Hyperlink"/>
    <w:rsid w:val="00FF2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4656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neli</dc:creator>
  <cp:keywords/>
  <dc:description/>
  <cp:lastModifiedBy>Iliana Savova</cp:lastModifiedBy>
  <cp:revision>2</cp:revision>
  <cp:lastPrinted>2022-05-09T06:14:00Z</cp:lastPrinted>
  <dcterms:created xsi:type="dcterms:W3CDTF">2022-07-04T13:54:00Z</dcterms:created>
  <dcterms:modified xsi:type="dcterms:W3CDTF">2022-07-04T13:54:00Z</dcterms:modified>
</cp:coreProperties>
</file>